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CBB3C7" w14:textId="58A97B3B" w:rsidR="00522984" w:rsidRDefault="0A51AA69" w:rsidP="49ECC081">
      <w:pPr>
        <w:rPr>
          <w:rFonts w:ascii="Times New Roman" w:eastAsia="Times New Roman" w:hAnsi="Times New Roman" w:cs="Times New Roman"/>
          <w:b/>
          <w:bCs/>
        </w:rPr>
      </w:pPr>
      <w:r w:rsidRPr="49ECC081">
        <w:rPr>
          <w:rFonts w:ascii="Times New Roman" w:eastAsia="Times New Roman" w:hAnsi="Times New Roman" w:cs="Times New Roman"/>
          <w:b/>
          <w:bCs/>
        </w:rPr>
        <w:t>Titre</w:t>
      </w:r>
    </w:p>
    <w:p w14:paraId="034566A0" w14:textId="53363B01" w:rsidR="00522984" w:rsidRDefault="0046663F" w:rsidP="49ECC081">
      <w:pPr>
        <w:rPr>
          <w:rFonts w:ascii="Times New Roman" w:eastAsia="Times New Roman" w:hAnsi="Times New Roman" w:cs="Times New Roman"/>
        </w:rPr>
      </w:pPr>
      <w:r w:rsidRPr="0046663F">
        <w:rPr>
          <w:rFonts w:ascii="Times New Roman" w:eastAsia="Times New Roman" w:hAnsi="Times New Roman" w:cs="Times New Roman"/>
        </w:rPr>
        <w:t>Prêter attention à l'attention</w:t>
      </w:r>
      <w:r w:rsidR="0A51AA69" w:rsidRPr="49ECC081">
        <w:rPr>
          <w:rFonts w:ascii="Times New Roman" w:eastAsia="Times New Roman" w:hAnsi="Times New Roman" w:cs="Times New Roman"/>
        </w:rPr>
        <w:t>: preuve d'une contribution attentionnelle à l'effet de congruité de taille</w:t>
      </w:r>
    </w:p>
    <w:p w14:paraId="08D2ABA9" w14:textId="06D041C2" w:rsidR="00522984" w:rsidRDefault="0A51AA69" w:rsidP="49ECC081">
      <w:pPr>
        <w:rPr>
          <w:rFonts w:ascii="Times New Roman" w:eastAsia="Times New Roman" w:hAnsi="Times New Roman" w:cs="Times New Roman"/>
          <w:b/>
          <w:bCs/>
        </w:rPr>
      </w:pPr>
      <w:r w:rsidRPr="49ECC081">
        <w:rPr>
          <w:rFonts w:ascii="Times New Roman" w:eastAsia="Times New Roman" w:hAnsi="Times New Roman" w:cs="Times New Roman"/>
          <w:b/>
          <w:bCs/>
        </w:rPr>
        <w:t>Auteurs</w:t>
      </w:r>
    </w:p>
    <w:p w14:paraId="5295EDEB" w14:textId="6BF8AF0B" w:rsidR="00522984" w:rsidRDefault="0A51AA69" w:rsidP="49ECC081">
      <w:pPr>
        <w:rPr>
          <w:rFonts w:ascii="Times New Roman" w:eastAsia="Times New Roman" w:hAnsi="Times New Roman" w:cs="Times New Roman"/>
        </w:rPr>
      </w:pPr>
      <w:proofErr w:type="spellStart"/>
      <w:r w:rsidRPr="49ECC081">
        <w:rPr>
          <w:rFonts w:ascii="Times New Roman" w:eastAsia="Times New Roman" w:hAnsi="Times New Roman" w:cs="Times New Roman"/>
        </w:rPr>
        <w:t>Evan</w:t>
      </w:r>
      <w:proofErr w:type="spellEnd"/>
      <w:r w:rsidRPr="49ECC081">
        <w:rPr>
          <w:rFonts w:ascii="Times New Roman" w:eastAsia="Times New Roman" w:hAnsi="Times New Roman" w:cs="Times New Roman"/>
        </w:rPr>
        <w:t xml:space="preserve"> F. </w:t>
      </w:r>
      <w:proofErr w:type="spellStart"/>
      <w:r w:rsidRPr="49ECC081">
        <w:rPr>
          <w:rFonts w:ascii="Times New Roman" w:eastAsia="Times New Roman" w:hAnsi="Times New Roman" w:cs="Times New Roman"/>
        </w:rPr>
        <w:t>Risko</w:t>
      </w:r>
      <w:proofErr w:type="spellEnd"/>
      <w:r w:rsidRPr="49ECC081">
        <w:rPr>
          <w:rFonts w:ascii="Times New Roman" w:eastAsia="Times New Roman" w:hAnsi="Times New Roman" w:cs="Times New Roman"/>
        </w:rPr>
        <w:t xml:space="preserve">, Erin A. </w:t>
      </w:r>
      <w:proofErr w:type="spellStart"/>
      <w:r w:rsidRPr="49ECC081">
        <w:rPr>
          <w:rFonts w:ascii="Times New Roman" w:eastAsia="Times New Roman" w:hAnsi="Times New Roman" w:cs="Times New Roman"/>
        </w:rPr>
        <w:t>Maloney</w:t>
      </w:r>
      <w:proofErr w:type="spellEnd"/>
      <w:r w:rsidR="526A9120" w:rsidRPr="49ECC081">
        <w:rPr>
          <w:rFonts w:ascii="Times New Roman" w:eastAsia="Times New Roman" w:hAnsi="Times New Roman" w:cs="Times New Roman"/>
        </w:rPr>
        <w:t>,</w:t>
      </w:r>
      <w:r w:rsidRPr="49ECC081">
        <w:rPr>
          <w:rFonts w:ascii="Times New Roman" w:eastAsia="Times New Roman" w:hAnsi="Times New Roman" w:cs="Times New Roman"/>
        </w:rPr>
        <w:t xml:space="preserve"> </w:t>
      </w:r>
      <w:r w:rsidR="78D397A3" w:rsidRPr="49ECC081">
        <w:rPr>
          <w:rFonts w:ascii="Times New Roman" w:eastAsia="Times New Roman" w:hAnsi="Times New Roman" w:cs="Times New Roman"/>
        </w:rPr>
        <w:t>&amp;</w:t>
      </w:r>
      <w:r w:rsidRPr="49ECC081">
        <w:rPr>
          <w:rFonts w:ascii="Times New Roman" w:eastAsia="Times New Roman" w:hAnsi="Times New Roman" w:cs="Times New Roman"/>
        </w:rPr>
        <w:t xml:space="preserve"> Jonathan A. </w:t>
      </w:r>
      <w:proofErr w:type="spellStart"/>
      <w:r w:rsidRPr="49ECC081">
        <w:rPr>
          <w:rFonts w:ascii="Times New Roman" w:eastAsia="Times New Roman" w:hAnsi="Times New Roman" w:cs="Times New Roman"/>
        </w:rPr>
        <w:t>Fugelsang</w:t>
      </w:r>
      <w:proofErr w:type="spellEnd"/>
      <w:r w:rsidRPr="49ECC081">
        <w:rPr>
          <w:rFonts w:ascii="Times New Roman" w:eastAsia="Times New Roman" w:hAnsi="Times New Roman" w:cs="Times New Roman"/>
        </w:rPr>
        <w:t xml:space="preserve"> (2013)</w:t>
      </w:r>
    </w:p>
    <w:p w14:paraId="092DD5F3" w14:textId="20C0414A" w:rsidR="00522984" w:rsidRDefault="0A51AA69"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Revue et DOI </w:t>
      </w:r>
    </w:p>
    <w:p w14:paraId="0F5FA07D" w14:textId="491145AE" w:rsidR="00522984" w:rsidRDefault="161B5C41" w:rsidP="49ECC081">
      <w:pPr>
        <w:rPr>
          <w:rFonts w:ascii="Times New Roman" w:eastAsia="Times New Roman" w:hAnsi="Times New Roman" w:cs="Times New Roman"/>
        </w:rPr>
      </w:pPr>
      <w:r w:rsidRPr="49ECC081">
        <w:rPr>
          <w:rFonts w:ascii="Times New Roman" w:eastAsia="Times New Roman" w:hAnsi="Times New Roman" w:cs="Times New Roman"/>
        </w:rPr>
        <w:t xml:space="preserve">Attention Perception and </w:t>
      </w:r>
      <w:proofErr w:type="spellStart"/>
      <w:r w:rsidRPr="49ECC081">
        <w:rPr>
          <w:rFonts w:ascii="Times New Roman" w:eastAsia="Times New Roman" w:hAnsi="Times New Roman" w:cs="Times New Roman"/>
        </w:rPr>
        <w:t>Psychophysics</w:t>
      </w:r>
      <w:proofErr w:type="spellEnd"/>
      <w:r w:rsidR="0A51AA69" w:rsidRPr="49ECC081">
        <w:rPr>
          <w:rFonts w:ascii="Times New Roman" w:eastAsia="Times New Roman" w:hAnsi="Times New Roman" w:cs="Times New Roman"/>
        </w:rPr>
        <w:t xml:space="preserve"> (2013) 75 :1137–1147 DOI 10.3758/s13414-013-0477-2</w:t>
      </w:r>
    </w:p>
    <w:p w14:paraId="7F986FA3" w14:textId="7E76F6C9" w:rsidR="49ECC081" w:rsidRDefault="49ECC081" w:rsidP="49ECC081">
      <w:pPr>
        <w:rPr>
          <w:rFonts w:ascii="Times New Roman" w:eastAsia="Times New Roman" w:hAnsi="Times New Roman" w:cs="Times New Roman"/>
        </w:rPr>
      </w:pPr>
    </w:p>
    <w:p w14:paraId="19A77888" w14:textId="266B5910"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Recherches antérieures : </w:t>
      </w:r>
    </w:p>
    <w:p w14:paraId="1F57AFF0" w14:textId="78E1D8FD" w:rsidR="577F6BC1" w:rsidRDefault="577F6BC1" w:rsidP="49ECC081">
      <w:pPr>
        <w:rPr>
          <w:rFonts w:ascii="Times New Roman" w:eastAsia="Times New Roman" w:hAnsi="Times New Roman" w:cs="Times New Roman"/>
        </w:rPr>
      </w:pPr>
      <w:r w:rsidRPr="49ECC081">
        <w:rPr>
          <w:rFonts w:ascii="Times New Roman" w:eastAsia="Times New Roman" w:hAnsi="Times New Roman" w:cs="Times New Roman"/>
        </w:rPr>
        <w:t xml:space="preserve">Des recherches antérieures démontrent que lorsqu'on demande de sélectionner le nombre numériquement plus grand (ou plus petit), la taille physique des nombres peut influencer le temps de réponse et la précision. Bien qu'il n'y ait pas de relation entre la taille physique et la valeur numérique, la manipulation de la taille physique des nombres entraîne davantage d'erreurs (par exemple, "5 ou 7"). Ce phénomène est connu sous le nom d'effet de congruence des tailles. </w:t>
      </w:r>
    </w:p>
    <w:p w14:paraId="24270D16" w14:textId="322076C8"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Qu'avons-nous demandé ? </w:t>
      </w:r>
    </w:p>
    <w:p w14:paraId="676E242D" w14:textId="61BDB264" w:rsidR="577F6BC1" w:rsidRDefault="577F6BC1" w:rsidP="49ECC081">
      <w:pPr>
        <w:rPr>
          <w:rFonts w:ascii="Times New Roman" w:eastAsia="Times New Roman" w:hAnsi="Times New Roman" w:cs="Times New Roman"/>
        </w:rPr>
      </w:pPr>
      <w:r w:rsidRPr="49ECC081">
        <w:rPr>
          <w:rFonts w:ascii="Times New Roman" w:eastAsia="Times New Roman" w:hAnsi="Times New Roman" w:cs="Times New Roman"/>
        </w:rPr>
        <w:t xml:space="preserve">La théorie standard suggère que notre cerveau confond les nombres physiquement plus grands comme signifiant une plus grande quantité, ce qui conduit à des erreurs dans la tâche de comparaison des nombres. Cependant, nous proposons que l'attention (c'est-à-dire le nombre qui est traité en premier) joue également un rôle important dans ce phénomène. </w:t>
      </w:r>
    </w:p>
    <w:p w14:paraId="741AAEF7" w14:textId="1F585CB4"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Comment avons-nous posé la question ? </w:t>
      </w:r>
    </w:p>
    <w:p w14:paraId="069DF589" w14:textId="3403B666" w:rsidR="577F6BC1" w:rsidRDefault="577F6BC1" w:rsidP="49ECC081">
      <w:pPr>
        <w:rPr>
          <w:rFonts w:ascii="Times New Roman" w:eastAsia="Times New Roman" w:hAnsi="Times New Roman" w:cs="Times New Roman"/>
        </w:rPr>
      </w:pPr>
      <w:r w:rsidRPr="49ECC081">
        <w:rPr>
          <w:rFonts w:ascii="Times New Roman" w:eastAsia="Times New Roman" w:hAnsi="Times New Roman" w:cs="Times New Roman"/>
        </w:rPr>
        <w:t xml:space="preserve">Les participants ont effectué une tâche de comparaison de nombres. Nous avons manipulé la taille des nombres et l'ordre dans lequel ils étaient présentés. Nous avons utilisé trois conditions différentes : </w:t>
      </w:r>
    </w:p>
    <w:p w14:paraId="44C0C12E" w14:textId="2C3908E6" w:rsidR="577F6BC1" w:rsidRDefault="577F6BC1" w:rsidP="49ECC081">
      <w:pPr>
        <w:pStyle w:val="ListParagraph"/>
        <w:numPr>
          <w:ilvl w:val="0"/>
          <w:numId w:val="2"/>
        </w:numPr>
        <w:rPr>
          <w:rFonts w:ascii="Times New Roman" w:eastAsia="Times New Roman" w:hAnsi="Times New Roman" w:cs="Times New Roman"/>
        </w:rPr>
      </w:pPr>
      <w:r w:rsidRPr="49ECC081">
        <w:rPr>
          <w:rFonts w:ascii="Times New Roman" w:eastAsia="Times New Roman" w:hAnsi="Times New Roman" w:cs="Times New Roman"/>
        </w:rPr>
        <w:t xml:space="preserve">Nous avons présenté le nombre physiquement plus petit en premier et le nombre physiquement plus grand 100 millisecondes (ms) plus tard ; </w:t>
      </w:r>
    </w:p>
    <w:p w14:paraId="52A795DB" w14:textId="28EBEA07" w:rsidR="577F6BC1" w:rsidRDefault="577F6BC1" w:rsidP="49ECC081">
      <w:pPr>
        <w:pStyle w:val="ListParagraph"/>
        <w:numPr>
          <w:ilvl w:val="0"/>
          <w:numId w:val="2"/>
        </w:numPr>
        <w:rPr>
          <w:rFonts w:ascii="Times New Roman" w:eastAsia="Times New Roman" w:hAnsi="Times New Roman" w:cs="Times New Roman"/>
        </w:rPr>
      </w:pPr>
      <w:r w:rsidRPr="49ECC081">
        <w:rPr>
          <w:rFonts w:ascii="Times New Roman" w:eastAsia="Times New Roman" w:hAnsi="Times New Roman" w:cs="Times New Roman"/>
        </w:rPr>
        <w:t xml:space="preserve">Nous avons présenté le chiffre physiquement le plus grand en premier et le chiffre physiquement le plus petit 100 ms plus tard ; </w:t>
      </w:r>
    </w:p>
    <w:p w14:paraId="1821C1A2" w14:textId="04ABF8E2" w:rsidR="577F6BC1" w:rsidRDefault="577F6BC1" w:rsidP="49ECC081">
      <w:pPr>
        <w:pStyle w:val="ListParagraph"/>
        <w:numPr>
          <w:ilvl w:val="0"/>
          <w:numId w:val="2"/>
        </w:numPr>
        <w:rPr>
          <w:rFonts w:ascii="Times New Roman" w:eastAsia="Times New Roman" w:hAnsi="Times New Roman" w:cs="Times New Roman"/>
        </w:rPr>
      </w:pPr>
      <w:r w:rsidRPr="49ECC081">
        <w:rPr>
          <w:rFonts w:ascii="Times New Roman" w:eastAsia="Times New Roman" w:hAnsi="Times New Roman" w:cs="Times New Roman"/>
        </w:rPr>
        <w:t xml:space="preserve">Nous avons présenté les deux chiffres en même temps. </w:t>
      </w:r>
    </w:p>
    <w:p w14:paraId="67BCC639" w14:textId="06DF033E"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Qu'avons-nous constaté ?  </w:t>
      </w:r>
    </w:p>
    <w:p w14:paraId="49CF0916" w14:textId="4FAF1138" w:rsidR="577F6BC1" w:rsidRDefault="577F6BC1" w:rsidP="49ECC081">
      <w:pPr>
        <w:pStyle w:val="ListParagraph"/>
        <w:numPr>
          <w:ilvl w:val="0"/>
          <w:numId w:val="1"/>
        </w:numPr>
        <w:rPr>
          <w:rFonts w:ascii="Times New Roman" w:eastAsia="Times New Roman" w:hAnsi="Times New Roman" w:cs="Times New Roman"/>
        </w:rPr>
      </w:pPr>
      <w:r w:rsidRPr="49ECC081">
        <w:rPr>
          <w:rFonts w:ascii="Times New Roman" w:eastAsia="Times New Roman" w:hAnsi="Times New Roman" w:cs="Times New Roman"/>
        </w:rPr>
        <w:t xml:space="preserve">Les erreurs dans la tâche de comparaison des nombres étaient réduites lorsque le nombre physiquement plus petit était présenté en premier (comme dans la condition 1). </w:t>
      </w:r>
    </w:p>
    <w:p w14:paraId="2C2C8791" w14:textId="44075459" w:rsidR="577F6BC1" w:rsidRDefault="577F6BC1" w:rsidP="49ECC081">
      <w:pPr>
        <w:pStyle w:val="ListParagraph"/>
        <w:numPr>
          <w:ilvl w:val="0"/>
          <w:numId w:val="1"/>
        </w:numPr>
        <w:rPr>
          <w:rFonts w:ascii="Times New Roman" w:eastAsia="Times New Roman" w:hAnsi="Times New Roman" w:cs="Times New Roman"/>
        </w:rPr>
      </w:pPr>
      <w:r w:rsidRPr="49ECC081">
        <w:rPr>
          <w:rFonts w:ascii="Times New Roman" w:eastAsia="Times New Roman" w:hAnsi="Times New Roman" w:cs="Times New Roman"/>
        </w:rPr>
        <w:t xml:space="preserve">Le nombre d'erreurs est similaire entre la deuxième (c'est-à-dire le plus grand nombre physiquement présenté en premier) et la troisième condition (c'est-à-dire les deux chiffres simultanément). </w:t>
      </w:r>
    </w:p>
    <w:p w14:paraId="417DD034" w14:textId="3364CEA2" w:rsidR="577F6BC1" w:rsidRDefault="577F6BC1" w:rsidP="49ECC081">
      <w:pPr>
        <w:pStyle w:val="ListParagraph"/>
        <w:numPr>
          <w:ilvl w:val="0"/>
          <w:numId w:val="1"/>
        </w:numPr>
        <w:rPr>
          <w:rFonts w:ascii="Times New Roman" w:eastAsia="Times New Roman" w:hAnsi="Times New Roman" w:cs="Times New Roman"/>
        </w:rPr>
      </w:pPr>
      <w:r w:rsidRPr="49ECC081">
        <w:rPr>
          <w:rFonts w:ascii="Times New Roman" w:eastAsia="Times New Roman" w:hAnsi="Times New Roman" w:cs="Times New Roman"/>
        </w:rPr>
        <w:t xml:space="preserve">L'attention se porte d'abord sur le chiffre physiquement le plus grand lorsque les deux sont présentés simultanément. </w:t>
      </w:r>
    </w:p>
    <w:p w14:paraId="6106CDE2" w14:textId="7A8D671F"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Pourquoi cela est-il important ? </w:t>
      </w:r>
    </w:p>
    <w:p w14:paraId="61470475" w14:textId="5BFD6594" w:rsidR="577F6BC1" w:rsidRDefault="577F6BC1" w:rsidP="49ECC081">
      <w:pPr>
        <w:rPr>
          <w:rFonts w:ascii="Times New Roman" w:eastAsia="Times New Roman" w:hAnsi="Times New Roman" w:cs="Times New Roman"/>
        </w:rPr>
      </w:pPr>
      <w:r w:rsidRPr="49ECC081">
        <w:rPr>
          <w:rFonts w:ascii="Times New Roman" w:eastAsia="Times New Roman" w:hAnsi="Times New Roman" w:cs="Times New Roman"/>
        </w:rPr>
        <w:t xml:space="preserve">Ces résultats suggèrent que l'attention joue un rôle important dans l'effet de congruence de taille. En d'autres termes, les erreurs dans la tâche de comparaison de nombres ne proviennent pas seulement de la confusion entre la taille physique et la taille numérique, mais aussi de l'attention accrue que nous </w:t>
      </w:r>
      <w:proofErr w:type="gramStart"/>
      <w:r w:rsidRPr="49ECC081">
        <w:rPr>
          <w:rFonts w:ascii="Times New Roman" w:eastAsia="Times New Roman" w:hAnsi="Times New Roman" w:cs="Times New Roman"/>
        </w:rPr>
        <w:t>portons</w:t>
      </w:r>
      <w:proofErr w:type="gramEnd"/>
      <w:r w:rsidRPr="49ECC081">
        <w:rPr>
          <w:rFonts w:ascii="Times New Roman" w:eastAsia="Times New Roman" w:hAnsi="Times New Roman" w:cs="Times New Roman"/>
        </w:rPr>
        <w:t xml:space="preserve"> aux nombres physiquement plus grands. Ces résultats constituent une base pour de futures recherches sur le rôle de l'attention dans les tâches de comparaison de nombres. </w:t>
      </w:r>
    </w:p>
    <w:p w14:paraId="7952BA6F" w14:textId="765A9043" w:rsidR="49ECC081" w:rsidRDefault="49ECC081" w:rsidP="49ECC081">
      <w:pPr>
        <w:rPr>
          <w:rFonts w:ascii="Times New Roman" w:eastAsia="Times New Roman" w:hAnsi="Times New Roman" w:cs="Times New Roman"/>
        </w:rPr>
      </w:pPr>
    </w:p>
    <w:p w14:paraId="0B984C0D" w14:textId="3355E308" w:rsidR="577F6BC1" w:rsidRDefault="577F6BC1" w:rsidP="49ECC081">
      <w:pPr>
        <w:rPr>
          <w:rFonts w:ascii="Times New Roman" w:eastAsia="Times New Roman" w:hAnsi="Times New Roman" w:cs="Times New Roman"/>
          <w:b/>
          <w:bCs/>
        </w:rPr>
      </w:pPr>
      <w:r w:rsidRPr="49ECC081">
        <w:rPr>
          <w:rFonts w:ascii="Times New Roman" w:eastAsia="Times New Roman" w:hAnsi="Times New Roman" w:cs="Times New Roman"/>
          <w:b/>
          <w:bCs/>
        </w:rPr>
        <w:t xml:space="preserve">Présenté par le Laboratoire de cognition et d'émotion du Dr Erin </w:t>
      </w:r>
      <w:proofErr w:type="spellStart"/>
      <w:r w:rsidRPr="49ECC081">
        <w:rPr>
          <w:rFonts w:ascii="Times New Roman" w:eastAsia="Times New Roman" w:hAnsi="Times New Roman" w:cs="Times New Roman"/>
          <w:b/>
          <w:bCs/>
        </w:rPr>
        <w:t>Maloney</w:t>
      </w:r>
      <w:proofErr w:type="spellEnd"/>
      <w:r w:rsidRPr="49ECC081">
        <w:rPr>
          <w:rFonts w:ascii="Times New Roman" w:eastAsia="Times New Roman" w:hAnsi="Times New Roman" w:cs="Times New Roman"/>
          <w:b/>
          <w:bCs/>
        </w:rPr>
        <w:t xml:space="preserve"> à l'Université d'Ottawa. </w:t>
      </w:r>
    </w:p>
    <w:sectPr w:rsidR="577F6BC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481E04"/>
    <w:multiLevelType w:val="hybridMultilevel"/>
    <w:tmpl w:val="BB08AC14"/>
    <w:lvl w:ilvl="0" w:tplc="118EC87C">
      <w:start w:val="1"/>
      <w:numFmt w:val="bullet"/>
      <w:lvlText w:val=""/>
      <w:lvlJc w:val="left"/>
      <w:pPr>
        <w:ind w:left="720" w:hanging="360"/>
      </w:pPr>
      <w:rPr>
        <w:rFonts w:ascii="Symbol" w:hAnsi="Symbol" w:hint="default"/>
      </w:rPr>
    </w:lvl>
    <w:lvl w:ilvl="1" w:tplc="BEF42016">
      <w:start w:val="1"/>
      <w:numFmt w:val="bullet"/>
      <w:lvlText w:val="o"/>
      <w:lvlJc w:val="left"/>
      <w:pPr>
        <w:ind w:left="1440" w:hanging="360"/>
      </w:pPr>
      <w:rPr>
        <w:rFonts w:ascii="Courier New" w:hAnsi="Courier New" w:hint="default"/>
      </w:rPr>
    </w:lvl>
    <w:lvl w:ilvl="2" w:tplc="54603EA2">
      <w:start w:val="1"/>
      <w:numFmt w:val="bullet"/>
      <w:lvlText w:val=""/>
      <w:lvlJc w:val="left"/>
      <w:pPr>
        <w:ind w:left="2160" w:hanging="360"/>
      </w:pPr>
      <w:rPr>
        <w:rFonts w:ascii="Wingdings" w:hAnsi="Wingdings" w:hint="default"/>
      </w:rPr>
    </w:lvl>
    <w:lvl w:ilvl="3" w:tplc="1DCA54C0">
      <w:start w:val="1"/>
      <w:numFmt w:val="bullet"/>
      <w:lvlText w:val=""/>
      <w:lvlJc w:val="left"/>
      <w:pPr>
        <w:ind w:left="2880" w:hanging="360"/>
      </w:pPr>
      <w:rPr>
        <w:rFonts w:ascii="Symbol" w:hAnsi="Symbol" w:hint="default"/>
      </w:rPr>
    </w:lvl>
    <w:lvl w:ilvl="4" w:tplc="BA689AD8">
      <w:start w:val="1"/>
      <w:numFmt w:val="bullet"/>
      <w:lvlText w:val="o"/>
      <w:lvlJc w:val="left"/>
      <w:pPr>
        <w:ind w:left="3600" w:hanging="360"/>
      </w:pPr>
      <w:rPr>
        <w:rFonts w:ascii="Courier New" w:hAnsi="Courier New" w:hint="default"/>
      </w:rPr>
    </w:lvl>
    <w:lvl w:ilvl="5" w:tplc="F27884BA">
      <w:start w:val="1"/>
      <w:numFmt w:val="bullet"/>
      <w:lvlText w:val=""/>
      <w:lvlJc w:val="left"/>
      <w:pPr>
        <w:ind w:left="4320" w:hanging="360"/>
      </w:pPr>
      <w:rPr>
        <w:rFonts w:ascii="Wingdings" w:hAnsi="Wingdings" w:hint="default"/>
      </w:rPr>
    </w:lvl>
    <w:lvl w:ilvl="6" w:tplc="456A6BCE">
      <w:start w:val="1"/>
      <w:numFmt w:val="bullet"/>
      <w:lvlText w:val=""/>
      <w:lvlJc w:val="left"/>
      <w:pPr>
        <w:ind w:left="5040" w:hanging="360"/>
      </w:pPr>
      <w:rPr>
        <w:rFonts w:ascii="Symbol" w:hAnsi="Symbol" w:hint="default"/>
      </w:rPr>
    </w:lvl>
    <w:lvl w:ilvl="7" w:tplc="15825BDE">
      <w:start w:val="1"/>
      <w:numFmt w:val="bullet"/>
      <w:lvlText w:val="o"/>
      <w:lvlJc w:val="left"/>
      <w:pPr>
        <w:ind w:left="5760" w:hanging="360"/>
      </w:pPr>
      <w:rPr>
        <w:rFonts w:ascii="Courier New" w:hAnsi="Courier New" w:hint="default"/>
      </w:rPr>
    </w:lvl>
    <w:lvl w:ilvl="8" w:tplc="B3A8E53E">
      <w:start w:val="1"/>
      <w:numFmt w:val="bullet"/>
      <w:lvlText w:val=""/>
      <w:lvlJc w:val="left"/>
      <w:pPr>
        <w:ind w:left="6480" w:hanging="360"/>
      </w:pPr>
      <w:rPr>
        <w:rFonts w:ascii="Wingdings" w:hAnsi="Wingdings" w:hint="default"/>
      </w:rPr>
    </w:lvl>
  </w:abstractNum>
  <w:abstractNum w:abstractNumId="1" w15:restartNumberingAfterBreak="0">
    <w:nsid w:val="368D3AF7"/>
    <w:multiLevelType w:val="hybridMultilevel"/>
    <w:tmpl w:val="838AC08C"/>
    <w:lvl w:ilvl="0" w:tplc="34504C46">
      <w:start w:val="1"/>
      <w:numFmt w:val="decimal"/>
      <w:lvlText w:val="%1)"/>
      <w:lvlJc w:val="left"/>
      <w:pPr>
        <w:ind w:left="720" w:hanging="360"/>
      </w:pPr>
    </w:lvl>
    <w:lvl w:ilvl="1" w:tplc="6B56489A">
      <w:start w:val="1"/>
      <w:numFmt w:val="lowerLetter"/>
      <w:lvlText w:val="%2."/>
      <w:lvlJc w:val="left"/>
      <w:pPr>
        <w:ind w:left="1440" w:hanging="360"/>
      </w:pPr>
    </w:lvl>
    <w:lvl w:ilvl="2" w:tplc="97A4DD9E">
      <w:start w:val="1"/>
      <w:numFmt w:val="lowerRoman"/>
      <w:lvlText w:val="%3."/>
      <w:lvlJc w:val="right"/>
      <w:pPr>
        <w:ind w:left="2160" w:hanging="180"/>
      </w:pPr>
    </w:lvl>
    <w:lvl w:ilvl="3" w:tplc="8050DD3E">
      <w:start w:val="1"/>
      <w:numFmt w:val="decimal"/>
      <w:lvlText w:val="%4."/>
      <w:lvlJc w:val="left"/>
      <w:pPr>
        <w:ind w:left="2880" w:hanging="360"/>
      </w:pPr>
    </w:lvl>
    <w:lvl w:ilvl="4" w:tplc="24D203A4">
      <w:start w:val="1"/>
      <w:numFmt w:val="lowerLetter"/>
      <w:lvlText w:val="%5."/>
      <w:lvlJc w:val="left"/>
      <w:pPr>
        <w:ind w:left="3600" w:hanging="360"/>
      </w:pPr>
    </w:lvl>
    <w:lvl w:ilvl="5" w:tplc="186E716A">
      <w:start w:val="1"/>
      <w:numFmt w:val="lowerRoman"/>
      <w:lvlText w:val="%6."/>
      <w:lvlJc w:val="right"/>
      <w:pPr>
        <w:ind w:left="4320" w:hanging="180"/>
      </w:pPr>
    </w:lvl>
    <w:lvl w:ilvl="6" w:tplc="552A8684">
      <w:start w:val="1"/>
      <w:numFmt w:val="decimal"/>
      <w:lvlText w:val="%7."/>
      <w:lvlJc w:val="left"/>
      <w:pPr>
        <w:ind w:left="5040" w:hanging="360"/>
      </w:pPr>
    </w:lvl>
    <w:lvl w:ilvl="7" w:tplc="D6BEC322">
      <w:start w:val="1"/>
      <w:numFmt w:val="lowerLetter"/>
      <w:lvlText w:val="%8."/>
      <w:lvlJc w:val="left"/>
      <w:pPr>
        <w:ind w:left="5760" w:hanging="360"/>
      </w:pPr>
    </w:lvl>
    <w:lvl w:ilvl="8" w:tplc="8C38BED4">
      <w:start w:val="1"/>
      <w:numFmt w:val="lowerRoman"/>
      <w:lvlText w:val="%9."/>
      <w:lvlJc w:val="right"/>
      <w:pPr>
        <w:ind w:left="6480" w:hanging="180"/>
      </w:pPr>
    </w:lvl>
  </w:abstractNum>
  <w:abstractNum w:abstractNumId="2" w15:restartNumberingAfterBreak="0">
    <w:nsid w:val="45C88D77"/>
    <w:multiLevelType w:val="hybridMultilevel"/>
    <w:tmpl w:val="5D981E9E"/>
    <w:lvl w:ilvl="0" w:tplc="0DEA1346">
      <w:start w:val="1"/>
      <w:numFmt w:val="bullet"/>
      <w:lvlText w:val=""/>
      <w:lvlJc w:val="left"/>
      <w:pPr>
        <w:ind w:left="720" w:hanging="360"/>
      </w:pPr>
      <w:rPr>
        <w:rFonts w:ascii="Symbol" w:hAnsi="Symbol" w:hint="default"/>
      </w:rPr>
    </w:lvl>
    <w:lvl w:ilvl="1" w:tplc="A552EDD2">
      <w:start w:val="1"/>
      <w:numFmt w:val="bullet"/>
      <w:lvlText w:val="o"/>
      <w:lvlJc w:val="left"/>
      <w:pPr>
        <w:ind w:left="1440" w:hanging="360"/>
      </w:pPr>
      <w:rPr>
        <w:rFonts w:ascii="Courier New" w:hAnsi="Courier New" w:hint="default"/>
      </w:rPr>
    </w:lvl>
    <w:lvl w:ilvl="2" w:tplc="36DAAC82">
      <w:start w:val="1"/>
      <w:numFmt w:val="bullet"/>
      <w:lvlText w:val=""/>
      <w:lvlJc w:val="left"/>
      <w:pPr>
        <w:ind w:left="2160" w:hanging="360"/>
      </w:pPr>
      <w:rPr>
        <w:rFonts w:ascii="Wingdings" w:hAnsi="Wingdings" w:hint="default"/>
      </w:rPr>
    </w:lvl>
    <w:lvl w:ilvl="3" w:tplc="6C4C3E26">
      <w:start w:val="1"/>
      <w:numFmt w:val="bullet"/>
      <w:lvlText w:val=""/>
      <w:lvlJc w:val="left"/>
      <w:pPr>
        <w:ind w:left="2880" w:hanging="360"/>
      </w:pPr>
      <w:rPr>
        <w:rFonts w:ascii="Symbol" w:hAnsi="Symbol" w:hint="default"/>
      </w:rPr>
    </w:lvl>
    <w:lvl w:ilvl="4" w:tplc="B05A03AA">
      <w:start w:val="1"/>
      <w:numFmt w:val="bullet"/>
      <w:lvlText w:val="o"/>
      <w:lvlJc w:val="left"/>
      <w:pPr>
        <w:ind w:left="3600" w:hanging="360"/>
      </w:pPr>
      <w:rPr>
        <w:rFonts w:ascii="Courier New" w:hAnsi="Courier New" w:hint="default"/>
      </w:rPr>
    </w:lvl>
    <w:lvl w:ilvl="5" w:tplc="FDFA1CB6">
      <w:start w:val="1"/>
      <w:numFmt w:val="bullet"/>
      <w:lvlText w:val=""/>
      <w:lvlJc w:val="left"/>
      <w:pPr>
        <w:ind w:left="4320" w:hanging="360"/>
      </w:pPr>
      <w:rPr>
        <w:rFonts w:ascii="Wingdings" w:hAnsi="Wingdings" w:hint="default"/>
      </w:rPr>
    </w:lvl>
    <w:lvl w:ilvl="6" w:tplc="BFE67622">
      <w:start w:val="1"/>
      <w:numFmt w:val="bullet"/>
      <w:lvlText w:val=""/>
      <w:lvlJc w:val="left"/>
      <w:pPr>
        <w:ind w:left="5040" w:hanging="360"/>
      </w:pPr>
      <w:rPr>
        <w:rFonts w:ascii="Symbol" w:hAnsi="Symbol" w:hint="default"/>
      </w:rPr>
    </w:lvl>
    <w:lvl w:ilvl="7" w:tplc="6CC2C4DE">
      <w:start w:val="1"/>
      <w:numFmt w:val="bullet"/>
      <w:lvlText w:val="o"/>
      <w:lvlJc w:val="left"/>
      <w:pPr>
        <w:ind w:left="5760" w:hanging="360"/>
      </w:pPr>
      <w:rPr>
        <w:rFonts w:ascii="Courier New" w:hAnsi="Courier New" w:hint="default"/>
      </w:rPr>
    </w:lvl>
    <w:lvl w:ilvl="8" w:tplc="0E94A92C">
      <w:start w:val="1"/>
      <w:numFmt w:val="bullet"/>
      <w:lvlText w:val=""/>
      <w:lvlJc w:val="left"/>
      <w:pPr>
        <w:ind w:left="6480" w:hanging="360"/>
      </w:pPr>
      <w:rPr>
        <w:rFonts w:ascii="Wingdings" w:hAnsi="Wingdings" w:hint="default"/>
      </w:rPr>
    </w:lvl>
  </w:abstractNum>
  <w:num w:numId="1" w16cid:durableId="563834784">
    <w:abstractNumId w:val="2"/>
  </w:num>
  <w:num w:numId="2" w16cid:durableId="1570072929">
    <w:abstractNumId w:val="1"/>
  </w:num>
  <w:num w:numId="3" w16cid:durableId="577517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50CEB0A"/>
    <w:rsid w:val="0046663F"/>
    <w:rsid w:val="00522984"/>
    <w:rsid w:val="00EB22F0"/>
    <w:rsid w:val="02D57D95"/>
    <w:rsid w:val="060E25AB"/>
    <w:rsid w:val="0656592A"/>
    <w:rsid w:val="08441EE4"/>
    <w:rsid w:val="0861E134"/>
    <w:rsid w:val="0A51AA69"/>
    <w:rsid w:val="0E433580"/>
    <w:rsid w:val="0E63E5C1"/>
    <w:rsid w:val="0EC16EDC"/>
    <w:rsid w:val="0FDF05E1"/>
    <w:rsid w:val="10474372"/>
    <w:rsid w:val="117AD642"/>
    <w:rsid w:val="133756E4"/>
    <w:rsid w:val="15135BF1"/>
    <w:rsid w:val="161B5C41"/>
    <w:rsid w:val="17193420"/>
    <w:rsid w:val="180AC807"/>
    <w:rsid w:val="1CC5766F"/>
    <w:rsid w:val="1D363644"/>
    <w:rsid w:val="1D63D0EA"/>
    <w:rsid w:val="1F6DCC7E"/>
    <w:rsid w:val="239CF584"/>
    <w:rsid w:val="24413DA1"/>
    <w:rsid w:val="25D72193"/>
    <w:rsid w:val="27961E4D"/>
    <w:rsid w:val="2851983C"/>
    <w:rsid w:val="28D0E6C5"/>
    <w:rsid w:val="2B26A17B"/>
    <w:rsid w:val="2E33FC7E"/>
    <w:rsid w:val="32E96C30"/>
    <w:rsid w:val="350CEB0A"/>
    <w:rsid w:val="36D17A73"/>
    <w:rsid w:val="3726CB47"/>
    <w:rsid w:val="37C6C187"/>
    <w:rsid w:val="39612507"/>
    <w:rsid w:val="3A8B8601"/>
    <w:rsid w:val="3A94B7D7"/>
    <w:rsid w:val="3D2C2405"/>
    <w:rsid w:val="3E94857B"/>
    <w:rsid w:val="4289475B"/>
    <w:rsid w:val="429339E8"/>
    <w:rsid w:val="46267FB2"/>
    <w:rsid w:val="49ECC081"/>
    <w:rsid w:val="4A443852"/>
    <w:rsid w:val="4C6F6B55"/>
    <w:rsid w:val="4D51AABE"/>
    <w:rsid w:val="4DB356CE"/>
    <w:rsid w:val="5070DC4D"/>
    <w:rsid w:val="520DB88A"/>
    <w:rsid w:val="526A9120"/>
    <w:rsid w:val="56E8D91F"/>
    <w:rsid w:val="577F6BC1"/>
    <w:rsid w:val="58744EEE"/>
    <w:rsid w:val="590C77DC"/>
    <w:rsid w:val="5DBD6812"/>
    <w:rsid w:val="5DBD7AD5"/>
    <w:rsid w:val="5E961833"/>
    <w:rsid w:val="5F82221A"/>
    <w:rsid w:val="61D1EF8A"/>
    <w:rsid w:val="62BAD679"/>
    <w:rsid w:val="655F6DE8"/>
    <w:rsid w:val="6935B041"/>
    <w:rsid w:val="698E903D"/>
    <w:rsid w:val="6A22AC12"/>
    <w:rsid w:val="6A360CDE"/>
    <w:rsid w:val="6AE08271"/>
    <w:rsid w:val="6D8F16EA"/>
    <w:rsid w:val="6DDAADD0"/>
    <w:rsid w:val="6EEFEA52"/>
    <w:rsid w:val="7073F417"/>
    <w:rsid w:val="7753A2F9"/>
    <w:rsid w:val="78D397A3"/>
    <w:rsid w:val="7947C3AB"/>
    <w:rsid w:val="79CD5B6B"/>
    <w:rsid w:val="7A1AD65D"/>
    <w:rsid w:val="7BEFEE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CEB0A"/>
  <w15:chartTrackingRefBased/>
  <w15:docId w15:val="{7796ACF9-C1D2-4DB5-BD2D-14F12CB57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43F205-9B73-46F7-B559-ED5FD192DD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AA48DB-49AB-4073-BE4E-623924F4C559}">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customXml/itemProps3.xml><?xml version="1.0" encoding="utf-8"?>
<ds:datastoreItem xmlns:ds="http://schemas.openxmlformats.org/officeDocument/2006/customXml" ds:itemID="{74B3D64F-2F7F-436E-91A6-A15CCFF0FF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2434</Characters>
  <Application>Microsoft Office Word</Application>
  <DocSecurity>0</DocSecurity>
  <Lines>20</Lines>
  <Paragraphs>5</Paragraphs>
  <ScaleCrop>false</ScaleCrop>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Audrey-Anne Forget</dc:creator>
  <cp:keywords/>
  <dc:description/>
  <cp:lastModifiedBy>Christen Potvin</cp:lastModifiedBy>
  <cp:revision>2</cp:revision>
  <dcterms:created xsi:type="dcterms:W3CDTF">2024-11-13T18:50:00Z</dcterms:created>
  <dcterms:modified xsi:type="dcterms:W3CDTF">2024-11-13T18:50:00Z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