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573C5854" w:rsidP="129E6839" w:rsidRDefault="573C5854" w14:paraId="1E15B2FB" w14:textId="66EACEE9">
      <w:pPr>
        <w:bidi w:val="0"/>
        <w:spacing w:after="160" w:line="259" w:lineRule="auto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129E6839" w:rsidR="573C5854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Title</w:t>
      </w:r>
    </w:p>
    <w:p w:rsidR="573C5854" w:rsidP="129E6839" w:rsidRDefault="573C5854" w14:paraId="7FC51385" w14:textId="35452DDD">
      <w:pPr>
        <w:pStyle w:val="ListParagraph"/>
        <w:numPr>
          <w:ilvl w:val="0"/>
          <w:numId w:val="1"/>
        </w:numPr>
        <w:bidi w:val="0"/>
        <w:spacing w:after="160" w:line="259" w:lineRule="auto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129E6839" w:rsidR="573C5854">
        <w:rPr>
          <w:rFonts w:ascii="Calibri" w:hAnsi="Calibri" w:eastAsia="Calibri" w:cs="Calibri"/>
          <w:noProof w:val="0"/>
          <w:sz w:val="24"/>
          <w:szCs w:val="24"/>
          <w:lang w:val="en-US"/>
        </w:rPr>
        <w:t>Consumers With Math Anxiety, a Financially Vulnerable Group? Unpacking the Negative Relation Between Math Anxiety and Performance on a Price Comparison Task</w:t>
      </w:r>
    </w:p>
    <w:p w:rsidR="573C5854" w:rsidP="129E6839" w:rsidRDefault="573C5854" w14:paraId="31113D1A" w14:textId="448AA002">
      <w:pPr>
        <w:bidi w:val="0"/>
        <w:spacing w:after="160" w:line="259" w:lineRule="auto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129E6839" w:rsidR="573C5854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Authors</w:t>
      </w:r>
    </w:p>
    <w:p w:rsidR="573C5854" w:rsidP="129E6839" w:rsidRDefault="573C5854" w14:paraId="67A8D807" w14:textId="5E18F2AB">
      <w:pPr>
        <w:pStyle w:val="ListParagraph"/>
        <w:numPr>
          <w:ilvl w:val="0"/>
          <w:numId w:val="2"/>
        </w:numPr>
        <w:bidi w:val="0"/>
        <w:spacing w:after="160" w:line="259" w:lineRule="auto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112262F" w:rsidR="573C5854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Andie Storozuk, Fraulein </w:t>
      </w:r>
      <w:r w:rsidRPr="4112262F" w:rsidR="573C5854">
        <w:rPr>
          <w:rFonts w:ascii="Calibri" w:hAnsi="Calibri" w:eastAsia="Calibri" w:cs="Calibri"/>
          <w:noProof w:val="0"/>
          <w:sz w:val="24"/>
          <w:szCs w:val="24"/>
          <w:lang w:val="en-US"/>
        </w:rPr>
        <w:t>Retanal</w:t>
      </w:r>
      <w:r w:rsidRPr="4112262F" w:rsidR="573C5854">
        <w:rPr>
          <w:rFonts w:ascii="Calibri" w:hAnsi="Calibri" w:eastAsia="Calibri" w:cs="Calibri"/>
          <w:noProof w:val="0"/>
          <w:sz w:val="24"/>
          <w:szCs w:val="24"/>
          <w:lang w:val="en-US"/>
        </w:rPr>
        <w:t>, and Erin A. Maloney</w:t>
      </w:r>
      <w:r w:rsidRPr="4112262F" w:rsidR="270BFF39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(2023)</w:t>
      </w:r>
    </w:p>
    <w:p w:rsidR="573C5854" w:rsidP="129E6839" w:rsidRDefault="573C5854" w14:paraId="3BA23EAC" w14:textId="5A5C42C4">
      <w:pPr>
        <w:bidi w:val="0"/>
        <w:spacing w:after="160" w:line="240" w:lineRule="auto"/>
        <w:rPr>
          <w:rFonts w:ascii="Calibri" w:hAnsi="Calibri" w:eastAsia="Calibri" w:cs="Calibri"/>
          <w:noProof w:val="0"/>
          <w:color w:val="000000" w:themeColor="text1" w:themeTint="FF" w:themeShade="FF"/>
          <w:sz w:val="24"/>
          <w:szCs w:val="24"/>
          <w:lang w:val="en-US"/>
        </w:rPr>
      </w:pPr>
      <w:r w:rsidRPr="4112262F" w:rsidR="573C5854">
        <w:rPr>
          <w:rFonts w:ascii="Calibri" w:hAnsi="Calibri" w:eastAsia="Calibri" w:cs="Calibri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>Journal and DOI</w:t>
      </w:r>
    </w:p>
    <w:p w:rsidR="2C4D886A" w:rsidP="4112262F" w:rsidRDefault="2C4D886A" w14:paraId="65E1583E" w14:textId="678345C6">
      <w:pPr>
        <w:pStyle w:val="ListParagraph"/>
        <w:numPr>
          <w:ilvl w:val="0"/>
          <w:numId w:val="9"/>
        </w:numPr>
        <w:bidi w:val="0"/>
        <w:spacing w:after="160" w:line="240" w:lineRule="auto"/>
        <w:rPr>
          <w:rFonts w:ascii="Calibri" w:hAnsi="Calibri" w:eastAsia="Calibri" w:cs="Calibri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</w:pPr>
      <w:r w:rsidRPr="4112262F" w:rsidR="2C4D886A">
        <w:rPr>
          <w:rFonts w:ascii="Calibri" w:hAnsi="Calibri" w:eastAsia="Calibri" w:cs="Calibri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>Journal of Numerical Cognition, 9(1)</w:t>
      </w:r>
    </w:p>
    <w:p w:rsidR="129E6839" w:rsidP="129E6839" w:rsidRDefault="129E6839" w14:paraId="3059F827" w14:textId="2EC00435">
      <w:pPr>
        <w:pStyle w:val="ListParagraph"/>
        <w:numPr>
          <w:ilvl w:val="0"/>
          <w:numId w:val="3"/>
        </w:numPr>
        <w:bidi w:val="0"/>
        <w:spacing w:after="160" w:line="259" w:lineRule="auto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hyperlink r:id="Rc6901854182e40d9">
        <w:r w:rsidRPr="4112262F" w:rsidR="2C4D886A">
          <w:rPr>
            <w:rStyle w:val="Hyperlink"/>
            <w:rFonts w:ascii="Open Sans" w:hAnsi="Open Sans" w:eastAsia="Open Sans" w:cs="Open San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1"/>
            <w:szCs w:val="21"/>
            <w:lang w:val="en-US"/>
          </w:rPr>
          <w:t>https://doi.org/10.5964/jnc.10001</w:t>
        </w:r>
      </w:hyperlink>
    </w:p>
    <w:p w:rsidR="573C5854" w:rsidP="129E6839" w:rsidRDefault="573C5854" w14:paraId="60E1ECB3" w14:textId="308D9B37">
      <w:pPr>
        <w:bidi w:val="0"/>
        <w:spacing w:after="160" w:line="259" w:lineRule="auto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129E6839" w:rsidR="573C5854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 xml:space="preserve">Previous Research </w:t>
      </w:r>
    </w:p>
    <w:p w:rsidR="2E55ED9C" w:rsidP="22AEFEA7" w:rsidRDefault="2E55ED9C" w14:paraId="6BCF3797" w14:textId="7707CF46">
      <w:pPr>
        <w:pStyle w:val="ListParagraph"/>
        <w:numPr>
          <w:ilvl w:val="0"/>
          <w:numId w:val="4"/>
        </w:numPr>
        <w:bidi w:val="0"/>
        <w:spacing w:after="160" w:line="259" w:lineRule="auto"/>
        <w:rPr>
          <w:rFonts w:ascii="ArialMT" w:hAnsi="ArialMT" w:eastAsia="ArialMT" w:cs="ArialMT"/>
          <w:noProof w:val="0"/>
          <w:color w:val="000000" w:themeColor="text1" w:themeTint="FF" w:themeShade="FF"/>
          <w:sz w:val="22"/>
          <w:szCs w:val="22"/>
          <w:lang w:val="en-US"/>
        </w:rPr>
      </w:pPr>
      <w:r w:rsidRPr="4112262F" w:rsidR="6F569D22">
        <w:rPr>
          <w:rFonts w:ascii="ArialMT" w:hAnsi="ArialMT" w:eastAsia="ArialMT" w:cs="ArialMT"/>
          <w:noProof w:val="0"/>
          <w:color w:val="000000" w:themeColor="text1" w:themeTint="FF" w:themeShade="FF"/>
          <w:sz w:val="22"/>
          <w:szCs w:val="22"/>
          <w:lang w:val="en-US"/>
        </w:rPr>
        <w:t>M</w:t>
      </w:r>
      <w:r w:rsidRPr="4112262F" w:rsidR="3D8A02A5">
        <w:rPr>
          <w:rFonts w:ascii="ArialMT" w:hAnsi="ArialMT" w:eastAsia="ArialMT" w:cs="ArialMT"/>
          <w:noProof w:val="0"/>
          <w:color w:val="000000" w:themeColor="text1" w:themeTint="FF" w:themeShade="FF"/>
          <w:sz w:val="22"/>
          <w:szCs w:val="22"/>
          <w:lang w:val="en-US"/>
        </w:rPr>
        <w:t xml:space="preserve">ath anxiety is relevant in a host of everyday situations involving math. </w:t>
      </w:r>
    </w:p>
    <w:p w:rsidR="2E55ED9C" w:rsidP="129E6839" w:rsidRDefault="2E55ED9C" w14:paraId="19237222" w14:textId="1893E9A9">
      <w:pPr>
        <w:pStyle w:val="ListParagraph"/>
        <w:numPr>
          <w:ilvl w:val="0"/>
          <w:numId w:val="4"/>
        </w:numPr>
        <w:bidi w:val="0"/>
        <w:spacing w:after="160" w:line="259" w:lineRule="auto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112262F" w:rsidR="4E296EE1">
        <w:rPr>
          <w:rFonts w:ascii="ArialMT" w:hAnsi="ArialMT" w:eastAsia="ArialMT" w:cs="ArialMT"/>
          <w:noProof w:val="0"/>
          <w:color w:val="000000" w:themeColor="text1" w:themeTint="FF" w:themeShade="FF"/>
          <w:sz w:val="22"/>
          <w:szCs w:val="22"/>
          <w:lang w:val="en-US"/>
        </w:rPr>
        <w:t>L</w:t>
      </w:r>
      <w:r w:rsidRPr="4112262F" w:rsidR="05C46A1F">
        <w:rPr>
          <w:rFonts w:ascii="ArialMT" w:hAnsi="ArialMT" w:eastAsia="ArialMT" w:cs="ArialMT"/>
          <w:noProof w:val="0"/>
          <w:color w:val="000000" w:themeColor="text1" w:themeTint="FF" w:themeShade="FF"/>
          <w:sz w:val="22"/>
          <w:szCs w:val="22"/>
          <w:lang w:val="en-US"/>
        </w:rPr>
        <w:t xml:space="preserve">ower math competency is associated with the tendency to make less </w:t>
      </w:r>
      <w:r w:rsidRPr="4112262F" w:rsidR="05C46A1F">
        <w:rPr>
          <w:rFonts w:ascii="ArialMT" w:hAnsi="ArialMT" w:eastAsia="ArialMT" w:cs="ArialMT"/>
          <w:noProof w:val="0"/>
          <w:color w:val="000000" w:themeColor="text1" w:themeTint="FF" w:themeShade="FF"/>
          <w:sz w:val="22"/>
          <w:szCs w:val="22"/>
          <w:lang w:val="en-US"/>
        </w:rPr>
        <w:t>optimal</w:t>
      </w:r>
      <w:r w:rsidRPr="4112262F" w:rsidR="05C46A1F">
        <w:rPr>
          <w:rFonts w:ascii="ArialMT" w:hAnsi="ArialMT" w:eastAsia="ArialMT" w:cs="ArialMT"/>
          <w:noProof w:val="0"/>
          <w:color w:val="000000" w:themeColor="text1" w:themeTint="FF" w:themeShade="FF"/>
          <w:sz w:val="22"/>
          <w:szCs w:val="22"/>
          <w:lang w:val="en-US"/>
        </w:rPr>
        <w:t xml:space="preserve"> decisions</w:t>
      </w:r>
      <w:r w:rsidRPr="4112262F" w:rsidR="16E7C1C3">
        <w:rPr>
          <w:rFonts w:ascii="ArialMT" w:hAnsi="ArialMT" w:eastAsia="ArialMT" w:cs="ArialMT"/>
          <w:noProof w:val="0"/>
          <w:color w:val="000000" w:themeColor="text1" w:themeTint="FF" w:themeShade="FF"/>
          <w:sz w:val="22"/>
          <w:szCs w:val="22"/>
          <w:lang w:val="en-US"/>
        </w:rPr>
        <w:t>.</w:t>
      </w:r>
    </w:p>
    <w:p w:rsidR="2E55ED9C" w:rsidP="129E6839" w:rsidRDefault="2E55ED9C" w14:paraId="4AAEFD3F" w14:textId="3D2D1F0F">
      <w:pPr>
        <w:pStyle w:val="ListParagraph"/>
        <w:numPr>
          <w:ilvl w:val="0"/>
          <w:numId w:val="4"/>
        </w:numPr>
        <w:bidi w:val="0"/>
        <w:spacing w:after="160" w:line="259" w:lineRule="auto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112262F" w:rsidR="029CCB96">
        <w:rPr>
          <w:rFonts w:ascii="Calibri" w:hAnsi="Calibri" w:eastAsia="Calibri" w:cs="Calibri"/>
          <w:noProof w:val="0"/>
          <w:sz w:val="24"/>
          <w:szCs w:val="24"/>
          <w:lang w:val="en-US"/>
        </w:rPr>
        <w:t>T</w:t>
      </w:r>
      <w:r w:rsidRPr="4112262F" w:rsidR="05C8FDEA">
        <w:rPr>
          <w:rFonts w:ascii="Calibri" w:hAnsi="Calibri" w:eastAsia="Calibri" w:cs="Calibri"/>
          <w:noProof w:val="0"/>
          <w:sz w:val="24"/>
          <w:szCs w:val="24"/>
          <w:lang w:val="en-US"/>
        </w:rPr>
        <w:t>here</w:t>
      </w:r>
      <w:r w:rsidRPr="4112262F" w:rsidR="05C8FDEA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is a negative relation</w:t>
      </w:r>
      <w:r w:rsidRPr="4112262F" w:rsidR="37954F2A">
        <w:rPr>
          <w:rFonts w:ascii="Calibri" w:hAnsi="Calibri" w:eastAsia="Calibri" w:cs="Calibri"/>
          <w:noProof w:val="0"/>
          <w:sz w:val="24"/>
          <w:szCs w:val="24"/>
          <w:lang w:val="en-US"/>
        </w:rPr>
        <w:t>ship</w:t>
      </w:r>
      <w:r w:rsidRPr="4112262F" w:rsidR="05C8FDEA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between math anxiety and cognitive reflection both in general and in situations requiring math.</w:t>
      </w:r>
      <w:r w:rsidRPr="4112262F" w:rsidR="05C8FDEA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</w:t>
      </w:r>
    </w:p>
    <w:p w:rsidR="22AEFEA7" w:rsidP="22AEFEA7" w:rsidRDefault="22AEFEA7" w14:paraId="65C875FA" w14:textId="7344B1EF">
      <w:pPr>
        <w:pStyle w:val="ListParagraph"/>
        <w:numPr>
          <w:ilvl w:val="0"/>
          <w:numId w:val="4"/>
        </w:numPr>
        <w:bidi w:val="0"/>
        <w:spacing w:after="160" w:line="259" w:lineRule="auto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112262F" w:rsidR="761AD980">
        <w:rPr>
          <w:rFonts w:ascii="ArialMT" w:hAnsi="ArialMT" w:eastAsia="ArialMT" w:cs="ArialMT"/>
          <w:noProof w:val="0"/>
          <w:color w:val="000000" w:themeColor="text1" w:themeTint="FF" w:themeShade="FF"/>
          <w:sz w:val="22"/>
          <w:szCs w:val="22"/>
          <w:lang w:val="en-US"/>
        </w:rPr>
        <w:t>C</w:t>
      </w:r>
      <w:r w:rsidRPr="4112262F" w:rsidR="4A4BB392">
        <w:rPr>
          <w:rFonts w:ascii="ArialMT" w:hAnsi="ArialMT" w:eastAsia="ArialMT" w:cs="ArialMT"/>
          <w:noProof w:val="0"/>
          <w:color w:val="000000" w:themeColor="text1" w:themeTint="FF" w:themeShade="FF"/>
          <w:sz w:val="22"/>
          <w:szCs w:val="22"/>
          <w:lang w:val="en-US"/>
        </w:rPr>
        <w:t>onsumers higher in math anxiety are more likely to make errors that result in reduced savings</w:t>
      </w:r>
      <w:r w:rsidRPr="4112262F" w:rsidR="653CFDF2">
        <w:rPr>
          <w:rFonts w:ascii="ArialMT" w:hAnsi="ArialMT" w:eastAsia="ArialMT" w:cs="ArialMT"/>
          <w:noProof w:val="0"/>
          <w:color w:val="000000" w:themeColor="text1" w:themeTint="FF" w:themeShade="FF"/>
          <w:sz w:val="22"/>
          <w:szCs w:val="22"/>
          <w:lang w:val="en-US"/>
        </w:rPr>
        <w:t>.</w:t>
      </w:r>
    </w:p>
    <w:p w:rsidR="573C5854" w:rsidP="129E6839" w:rsidRDefault="573C5854" w14:paraId="236A1CB3" w14:textId="4C3F5A98">
      <w:pPr>
        <w:bidi w:val="0"/>
        <w:spacing w:after="160" w:line="259" w:lineRule="auto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22AEFEA7" w:rsidR="67397B9B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What did we ask?</w:t>
      </w:r>
    </w:p>
    <w:p w:rsidR="573C5854" w:rsidP="4112262F" w:rsidRDefault="573C5854" w14:paraId="18E93A79" w14:textId="4D0599FC">
      <w:pPr>
        <w:pStyle w:val="ListParagraph"/>
        <w:numPr>
          <w:ilvl w:val="0"/>
          <w:numId w:val="5"/>
        </w:numPr>
        <w:bidi w:val="0"/>
        <w:spacing w:after="160" w:line="259" w:lineRule="auto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112262F" w:rsidR="45085958">
        <w:rPr>
          <w:rFonts w:ascii="ArialMT" w:hAnsi="ArialMT" w:eastAsia="ArialMT" w:cs="ArialMT"/>
          <w:noProof w:val="0"/>
          <w:color w:val="000000" w:themeColor="text1" w:themeTint="FF" w:themeShade="FF"/>
          <w:sz w:val="22"/>
          <w:szCs w:val="22"/>
          <w:lang w:val="en-US"/>
        </w:rPr>
        <w:t>How–and why–does math anxiety relate to a person’s ability to accurately compare product prices</w:t>
      </w:r>
      <w:r w:rsidRPr="4112262F" w:rsidR="1B15244E">
        <w:rPr>
          <w:rFonts w:ascii="ArialMT" w:hAnsi="ArialMT" w:eastAsia="ArialMT" w:cs="ArialMT"/>
          <w:noProof w:val="0"/>
          <w:color w:val="000000" w:themeColor="text1" w:themeTint="FF" w:themeShade="FF"/>
          <w:sz w:val="22"/>
          <w:szCs w:val="22"/>
          <w:lang w:val="en-US"/>
        </w:rPr>
        <w:t>?</w:t>
      </w:r>
    </w:p>
    <w:p w:rsidR="573C5854" w:rsidP="4112262F" w:rsidRDefault="573C5854" w14:paraId="3FB92C62" w14:textId="7FF6322F">
      <w:pPr>
        <w:pStyle w:val="ListParagraph"/>
        <w:numPr>
          <w:ilvl w:val="0"/>
          <w:numId w:val="5"/>
        </w:numPr>
        <w:bidi w:val="0"/>
        <w:spacing w:after="160" w:line="259" w:lineRule="auto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112262F" w:rsidR="1B15244E">
        <w:rPr>
          <w:rFonts w:ascii="ArialMT" w:hAnsi="ArialMT" w:eastAsia="ArialMT" w:cs="ArialMT"/>
          <w:noProof w:val="0"/>
          <w:color w:val="000000" w:themeColor="text1" w:themeTint="FF" w:themeShade="FF"/>
          <w:sz w:val="22"/>
          <w:szCs w:val="22"/>
          <w:lang w:val="en-US"/>
        </w:rPr>
        <w:t>D</w:t>
      </w:r>
      <w:r w:rsidRPr="4112262F" w:rsidR="45085958">
        <w:rPr>
          <w:rFonts w:ascii="ArialMT" w:hAnsi="ArialMT" w:eastAsia="ArialMT" w:cs="ArialMT"/>
          <w:noProof w:val="0"/>
          <w:color w:val="000000" w:themeColor="text1" w:themeTint="FF" w:themeShade="FF"/>
          <w:sz w:val="22"/>
          <w:szCs w:val="22"/>
          <w:lang w:val="en-US"/>
        </w:rPr>
        <w:t xml:space="preserve">o </w:t>
      </w:r>
      <w:r w:rsidRPr="4112262F" w:rsidR="322D8ADC">
        <w:rPr>
          <w:rFonts w:ascii="ArialMT" w:hAnsi="ArialMT" w:eastAsia="ArialMT" w:cs="ArialMT"/>
          <w:noProof w:val="0"/>
          <w:color w:val="000000" w:themeColor="text1" w:themeTint="FF" w:themeShade="FF"/>
          <w:sz w:val="22"/>
          <w:szCs w:val="22"/>
          <w:lang w:val="en-US"/>
        </w:rPr>
        <w:t>people with</w:t>
      </w:r>
      <w:r w:rsidRPr="4112262F" w:rsidR="45085958">
        <w:rPr>
          <w:rFonts w:ascii="ArialMT" w:hAnsi="ArialMT" w:eastAsia="ArialMT" w:cs="ArialMT"/>
          <w:noProof w:val="0"/>
          <w:color w:val="000000" w:themeColor="text1" w:themeTint="FF" w:themeShade="FF"/>
          <w:sz w:val="22"/>
          <w:szCs w:val="22"/>
          <w:lang w:val="en-US"/>
        </w:rPr>
        <w:t xml:space="preserve"> higher math anxiety</w:t>
      </w:r>
      <w:r w:rsidRPr="4112262F" w:rsidR="7B0D744C">
        <w:rPr>
          <w:rFonts w:ascii="ArialMT" w:hAnsi="ArialMT" w:eastAsia="ArialMT" w:cs="ArialMT"/>
          <w:noProof w:val="0"/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4112262F" w:rsidR="45085958">
        <w:rPr>
          <w:rFonts w:ascii="ArialMT" w:hAnsi="ArialMT" w:eastAsia="ArialMT" w:cs="ArialMT"/>
          <w:noProof w:val="0"/>
          <w:color w:val="000000" w:themeColor="text1" w:themeTint="FF" w:themeShade="FF"/>
          <w:sz w:val="22"/>
          <w:szCs w:val="22"/>
          <w:lang w:val="en-US"/>
        </w:rPr>
        <w:t>represent</w:t>
      </w:r>
      <w:r w:rsidRPr="4112262F" w:rsidR="45085958">
        <w:rPr>
          <w:rFonts w:ascii="ArialMT" w:hAnsi="ArialMT" w:eastAsia="ArialMT" w:cs="ArialMT"/>
          <w:noProof w:val="0"/>
          <w:color w:val="000000" w:themeColor="text1" w:themeTint="FF" w:themeShade="FF"/>
          <w:sz w:val="22"/>
          <w:szCs w:val="22"/>
          <w:lang w:val="en-US"/>
        </w:rPr>
        <w:t xml:space="preserve"> a financially vulnerable population</w:t>
      </w:r>
      <w:r w:rsidRPr="4112262F" w:rsidR="288C8CB9">
        <w:rPr>
          <w:rFonts w:ascii="ArialMT" w:hAnsi="ArialMT" w:eastAsia="ArialMT" w:cs="ArialMT"/>
          <w:noProof w:val="0"/>
          <w:color w:val="000000" w:themeColor="text1" w:themeTint="FF" w:themeShade="FF"/>
          <w:sz w:val="22"/>
          <w:szCs w:val="22"/>
          <w:lang w:val="en-US"/>
        </w:rPr>
        <w:t>?</w:t>
      </w:r>
    </w:p>
    <w:p w:rsidR="573C5854" w:rsidP="4112262F" w:rsidRDefault="573C5854" w14:paraId="269DDED3" w14:textId="7DC6C2D8">
      <w:pPr>
        <w:pStyle w:val="Normal"/>
        <w:bidi w:val="0"/>
        <w:spacing w:after="160" w:line="259" w:lineRule="auto"/>
        <w:ind w:left="0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112262F" w:rsidR="573C5854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How did we do it?</w:t>
      </w:r>
    </w:p>
    <w:p w:rsidR="129E6839" w:rsidP="22AEFEA7" w:rsidRDefault="129E6839" w14:paraId="2CB95478" w14:textId="07B7FF96">
      <w:pPr>
        <w:pStyle w:val="ListParagraph"/>
        <w:numPr>
          <w:ilvl w:val="0"/>
          <w:numId w:val="6"/>
        </w:numPr>
        <w:bidi w:val="0"/>
        <w:spacing w:after="160" w:line="259" w:lineRule="auto"/>
        <w:rPr>
          <w:rFonts w:ascii="ArialMT" w:hAnsi="ArialMT" w:eastAsia="ArialMT" w:cs="ArialMT"/>
          <w:noProof w:val="0"/>
          <w:color w:val="000000" w:themeColor="text1" w:themeTint="FF" w:themeShade="FF"/>
          <w:sz w:val="22"/>
          <w:szCs w:val="22"/>
          <w:lang w:val="en-US"/>
        </w:rPr>
      </w:pPr>
      <w:r w:rsidRPr="4112262F" w:rsidR="772BD095">
        <w:rPr>
          <w:rFonts w:ascii="Calibri" w:hAnsi="Calibri" w:eastAsia="Calibri" w:cs="Calibri"/>
          <w:noProof w:val="0"/>
          <w:sz w:val="24"/>
          <w:szCs w:val="24"/>
          <w:lang w:val="en-US"/>
        </w:rPr>
        <w:t>North Americans (N = 256) were asked to select the better deal between two products differing in volume and price.</w:t>
      </w:r>
      <w:r w:rsidRPr="4112262F" w:rsidR="70CE53EC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</w:t>
      </w:r>
    </w:p>
    <w:p w:rsidR="129E6839" w:rsidP="22AEFEA7" w:rsidRDefault="129E6839" w14:paraId="01D68D00" w14:textId="135DE31A">
      <w:pPr>
        <w:pStyle w:val="ListParagraph"/>
        <w:numPr>
          <w:ilvl w:val="0"/>
          <w:numId w:val="6"/>
        </w:numPr>
        <w:bidi w:val="0"/>
        <w:spacing w:after="160" w:line="259" w:lineRule="auto"/>
        <w:rPr>
          <w:rFonts w:ascii="ArialMT" w:hAnsi="ArialMT" w:eastAsia="ArialMT" w:cs="ArialMT"/>
          <w:noProof w:val="0"/>
          <w:color w:val="000000" w:themeColor="text1" w:themeTint="FF" w:themeShade="FF"/>
          <w:sz w:val="22"/>
          <w:szCs w:val="22"/>
          <w:lang w:val="en-US"/>
        </w:rPr>
      </w:pPr>
      <w:r w:rsidRPr="4112262F" w:rsidR="7489696F">
        <w:rPr>
          <w:rFonts w:ascii="ArialMT" w:hAnsi="ArialMT" w:eastAsia="ArialMT" w:cs="ArialMT"/>
          <w:noProof w:val="0"/>
          <w:color w:val="000000" w:themeColor="text1" w:themeTint="FF" w:themeShade="FF"/>
          <w:sz w:val="22"/>
          <w:szCs w:val="22"/>
          <w:lang w:val="en-US"/>
        </w:rPr>
        <w:t xml:space="preserve">Math competency, price calculation ability, </w:t>
      </w:r>
      <w:r w:rsidRPr="4112262F" w:rsidR="74911786">
        <w:rPr>
          <w:rFonts w:ascii="ArialMT" w:hAnsi="ArialMT" w:eastAsia="ArialMT" w:cs="ArialMT"/>
          <w:noProof w:val="0"/>
          <w:color w:val="000000" w:themeColor="text1" w:themeTint="FF" w:themeShade="FF"/>
          <w:sz w:val="22"/>
          <w:szCs w:val="22"/>
          <w:lang w:val="en-US"/>
        </w:rPr>
        <w:t xml:space="preserve">and </w:t>
      </w:r>
      <w:r w:rsidRPr="4112262F" w:rsidR="7489696F">
        <w:rPr>
          <w:rFonts w:ascii="ArialMT" w:hAnsi="ArialMT" w:eastAsia="ArialMT" w:cs="ArialMT"/>
          <w:noProof w:val="0"/>
          <w:color w:val="000000" w:themeColor="text1" w:themeTint="FF" w:themeShade="FF"/>
          <w:sz w:val="22"/>
          <w:szCs w:val="22"/>
          <w:lang w:val="en-US"/>
        </w:rPr>
        <w:t>cognitive reflection</w:t>
      </w:r>
      <w:r w:rsidRPr="4112262F" w:rsidR="34C65BF9">
        <w:rPr>
          <w:rFonts w:ascii="ArialMT" w:hAnsi="ArialMT" w:eastAsia="ArialMT" w:cs="ArialMT"/>
          <w:noProof w:val="0"/>
          <w:color w:val="000000" w:themeColor="text1" w:themeTint="FF" w:themeShade="FF"/>
          <w:sz w:val="22"/>
          <w:szCs w:val="22"/>
          <w:lang w:val="en-US"/>
        </w:rPr>
        <w:t xml:space="preserve"> were all assessed</w:t>
      </w:r>
      <w:r w:rsidRPr="4112262F" w:rsidR="34DF198D">
        <w:rPr>
          <w:rFonts w:ascii="ArialMT" w:hAnsi="ArialMT" w:eastAsia="ArialMT" w:cs="ArialMT"/>
          <w:noProof w:val="0"/>
          <w:color w:val="000000" w:themeColor="text1" w:themeTint="FF" w:themeShade="FF"/>
          <w:sz w:val="22"/>
          <w:szCs w:val="22"/>
          <w:lang w:val="en-US"/>
        </w:rPr>
        <w:t>.</w:t>
      </w:r>
    </w:p>
    <w:p w:rsidR="573C5854" w:rsidP="129E6839" w:rsidRDefault="573C5854" w14:paraId="549F3AC3" w14:textId="5849669E">
      <w:pPr>
        <w:bidi w:val="0"/>
        <w:spacing w:after="160" w:line="259" w:lineRule="auto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129E6839" w:rsidR="573C5854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What did we find?</w:t>
      </w:r>
    </w:p>
    <w:p w:rsidR="129E6839" w:rsidP="129E6839" w:rsidRDefault="129E6839" w14:paraId="1AD9DEA0" w14:textId="3147F955">
      <w:pPr>
        <w:pStyle w:val="ListParagraph"/>
        <w:numPr>
          <w:ilvl w:val="0"/>
          <w:numId w:val="7"/>
        </w:numPr>
        <w:bidi w:val="0"/>
        <w:spacing w:after="160" w:line="259" w:lineRule="auto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22AEFEA7" w:rsidR="306EF841">
        <w:rPr>
          <w:rFonts w:ascii="Calibri" w:hAnsi="Calibri" w:eastAsia="Calibri" w:cs="Calibri"/>
          <w:noProof w:val="0"/>
          <w:sz w:val="24"/>
          <w:szCs w:val="24"/>
          <w:lang w:val="en-US"/>
        </w:rPr>
        <w:t>Our research suggest</w:t>
      </w:r>
      <w:r w:rsidRPr="22AEFEA7" w:rsidR="30F32A63">
        <w:rPr>
          <w:rFonts w:ascii="Calibri" w:hAnsi="Calibri" w:eastAsia="Calibri" w:cs="Calibri"/>
          <w:noProof w:val="0"/>
          <w:sz w:val="24"/>
          <w:szCs w:val="24"/>
          <w:lang w:val="en-US"/>
        </w:rPr>
        <w:t>s</w:t>
      </w:r>
      <w:r w:rsidRPr="22AEFEA7" w:rsidR="306EF841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that people</w:t>
      </w:r>
      <w:r w:rsidRPr="22AEFEA7" w:rsidR="6F980F94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who have high</w:t>
      </w:r>
      <w:r w:rsidRPr="22AEFEA7" w:rsidR="306EF841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math anxiety are less capable of performing the necessary </w:t>
      </w:r>
      <w:r w:rsidRPr="22AEFEA7" w:rsidR="3759C0C7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mathematical calculations in order to </w:t>
      </w:r>
      <w:r w:rsidRPr="22AEFEA7" w:rsidR="1371CBA1">
        <w:rPr>
          <w:rFonts w:ascii="Calibri" w:hAnsi="Calibri" w:eastAsia="Calibri" w:cs="Calibri"/>
          <w:noProof w:val="0"/>
          <w:sz w:val="24"/>
          <w:szCs w:val="24"/>
          <w:lang w:val="en-US"/>
        </w:rPr>
        <w:t>choose</w:t>
      </w:r>
      <w:r w:rsidRPr="22AEFEA7" w:rsidR="3759C0C7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</w:t>
      </w:r>
      <w:r w:rsidRPr="22AEFEA7" w:rsidR="306EF841">
        <w:rPr>
          <w:rFonts w:ascii="Calibri" w:hAnsi="Calibri" w:eastAsia="Calibri" w:cs="Calibri"/>
          <w:noProof w:val="0"/>
          <w:sz w:val="24"/>
          <w:szCs w:val="24"/>
          <w:lang w:val="en-US"/>
        </w:rPr>
        <w:t>the most cost-effective deal</w:t>
      </w:r>
      <w:r w:rsidRPr="22AEFEA7" w:rsidR="13A164E8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between two items</w:t>
      </w:r>
      <w:r w:rsidRPr="22AEFEA7" w:rsidR="511E83F0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. </w:t>
      </w:r>
    </w:p>
    <w:p w:rsidR="129E6839" w:rsidP="129E6839" w:rsidRDefault="129E6839" w14:paraId="1CECCE8E" w14:textId="5F6CB000">
      <w:pPr>
        <w:pStyle w:val="ListParagraph"/>
        <w:numPr>
          <w:ilvl w:val="0"/>
          <w:numId w:val="7"/>
        </w:numPr>
        <w:bidi w:val="0"/>
        <w:spacing w:after="160" w:line="259" w:lineRule="auto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22AEFEA7" w:rsidR="278A7821">
        <w:rPr>
          <w:rFonts w:ascii="ArialMT" w:hAnsi="ArialMT" w:eastAsia="ArialMT" w:cs="ArialMT"/>
          <w:noProof w:val="0"/>
          <w:color w:val="000000" w:themeColor="text1" w:themeTint="FF" w:themeShade="FF"/>
          <w:sz w:val="22"/>
          <w:szCs w:val="22"/>
          <w:lang w:val="en-US"/>
        </w:rPr>
        <w:t>There is a possibility that consumers higher in math anxiety are less likely to use the resources available to them (i.e., a calculator) or that they lack the procedural or conceptual knowledge required to carry out the calculation properly.</w:t>
      </w:r>
    </w:p>
    <w:p w:rsidR="129E6839" w:rsidP="129E6839" w:rsidRDefault="129E6839" w14:paraId="654A26D2" w14:textId="275BF2A7">
      <w:pPr>
        <w:pStyle w:val="ListParagraph"/>
        <w:numPr>
          <w:ilvl w:val="0"/>
          <w:numId w:val="7"/>
        </w:numPr>
        <w:bidi w:val="0"/>
        <w:spacing w:after="160" w:line="259" w:lineRule="auto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112262F" w:rsidR="511E83F0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These individuals </w:t>
      </w:r>
      <w:r w:rsidRPr="4112262F" w:rsidR="306EF841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are lower in math competency in </w:t>
      </w:r>
      <w:r w:rsidRPr="4112262F" w:rsidR="0D815CD0">
        <w:rPr>
          <w:rFonts w:ascii="Calibri" w:hAnsi="Calibri" w:eastAsia="Calibri" w:cs="Calibri"/>
          <w:noProof w:val="0"/>
          <w:sz w:val="24"/>
          <w:szCs w:val="24"/>
          <w:lang w:val="en-US"/>
        </w:rPr>
        <w:t>general and</w:t>
      </w:r>
      <w:r w:rsidRPr="4112262F" w:rsidR="306EF841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are </w:t>
      </w:r>
      <w:r w:rsidRPr="4112262F" w:rsidR="4C5B0D57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also </w:t>
      </w:r>
      <w:r w:rsidRPr="4112262F" w:rsidR="306EF841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less likely to engage in reflective thinking </w:t>
      </w:r>
      <w:r w:rsidRPr="4112262F" w:rsidR="4340E197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such as </w:t>
      </w:r>
      <w:r w:rsidRPr="4112262F" w:rsidR="2C3BA1F8">
        <w:rPr>
          <w:rFonts w:ascii="Calibri" w:hAnsi="Calibri" w:eastAsia="Calibri" w:cs="Calibri"/>
          <w:noProof w:val="0"/>
          <w:sz w:val="24"/>
          <w:szCs w:val="24"/>
          <w:lang w:val="en-US"/>
        </w:rPr>
        <w:t>verifying</w:t>
      </w:r>
      <w:r w:rsidRPr="4112262F" w:rsidR="306EF841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that their calculation is correct</w:t>
      </w:r>
      <w:r w:rsidRPr="4112262F" w:rsidR="68D9FA7F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. </w:t>
      </w:r>
    </w:p>
    <w:p w:rsidR="573C5854" w:rsidP="129E6839" w:rsidRDefault="573C5854" w14:paraId="5D838929" w14:textId="25577C69">
      <w:pPr>
        <w:bidi w:val="0"/>
        <w:spacing w:after="160" w:line="259" w:lineRule="auto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129E6839" w:rsidR="573C5854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Take away Message</w:t>
      </w:r>
    </w:p>
    <w:p w:rsidR="30688C39" w:rsidP="129E6839" w:rsidRDefault="30688C39" w14:paraId="584641F0" w14:textId="4F0641D9">
      <w:pPr>
        <w:pStyle w:val="ListParagraph"/>
        <w:numPr>
          <w:ilvl w:val="0"/>
          <w:numId w:val="8"/>
        </w:numPr>
        <w:bidi w:val="0"/>
        <w:spacing w:after="160" w:line="259" w:lineRule="auto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112262F" w:rsidR="30688C39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Consumers higher in math anxiety may </w:t>
      </w:r>
      <w:r w:rsidRPr="4112262F" w:rsidR="30688C39">
        <w:rPr>
          <w:rFonts w:ascii="Calibri" w:hAnsi="Calibri" w:eastAsia="Calibri" w:cs="Calibri"/>
          <w:noProof w:val="0"/>
          <w:sz w:val="24"/>
          <w:szCs w:val="24"/>
          <w:lang w:val="en-US"/>
        </w:rPr>
        <w:t>represent</w:t>
      </w:r>
      <w:r w:rsidRPr="4112262F" w:rsidR="30688C39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a financially vulnerable population, particularly in the context of financial tasks that are inherently mathematical.</w:t>
      </w:r>
      <w:r w:rsidRPr="4112262F" w:rsidR="2B8CB1F7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It is important to understand how math anxiety affects financial decisions, so that </w:t>
      </w:r>
      <w:r w:rsidRPr="4112262F" w:rsidR="18C92390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math anxious people </w:t>
      </w:r>
      <w:r w:rsidRPr="4112262F" w:rsidR="2B8CB1F7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can be </w:t>
      </w:r>
      <w:r w:rsidRPr="4112262F" w:rsidR="45BFAB9D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provided with the tools to help them combat </w:t>
      </w:r>
      <w:r w:rsidRPr="4112262F" w:rsidR="781B9628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these </w:t>
      </w:r>
      <w:r w:rsidRPr="4112262F" w:rsidR="781B9628">
        <w:rPr>
          <w:rFonts w:ascii="Calibri" w:hAnsi="Calibri" w:eastAsia="Calibri" w:cs="Calibri"/>
          <w:noProof w:val="0"/>
          <w:sz w:val="24"/>
          <w:szCs w:val="24"/>
          <w:lang w:val="en-US"/>
        </w:rPr>
        <w:t>tendencies and</w:t>
      </w:r>
      <w:r w:rsidRPr="4112262F" w:rsidR="781B9628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make more positive decisions.</w:t>
      </w:r>
    </w:p>
    <w:p w:rsidR="129E6839" w:rsidP="129E6839" w:rsidRDefault="129E6839" w14:paraId="499E66DE" w14:textId="59941112">
      <w:pPr>
        <w:pStyle w:val="Normal"/>
        <w:bidi w:val="0"/>
        <w:spacing w:after="160" w:line="259" w:lineRule="auto"/>
        <w:ind w:left="0"/>
        <w:rPr>
          <w:rFonts w:ascii="Calibri" w:hAnsi="Calibri" w:eastAsia="Calibri" w:cs="Calibri"/>
          <w:noProof w:val="0"/>
          <w:sz w:val="24"/>
          <w:szCs w:val="24"/>
          <w:lang w:val="en-US"/>
        </w:rPr>
      </w:pPr>
    </w:p>
    <w:p w:rsidR="573C5854" w:rsidP="129E6839" w:rsidRDefault="573C5854" w14:paraId="687D4B39" w14:textId="7F6723B0">
      <w:pPr>
        <w:bidi w:val="0"/>
        <w:spacing w:after="160" w:line="259" w:lineRule="auto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129E6839" w:rsidR="573C5854">
        <w:rPr>
          <w:rFonts w:ascii="Calibri" w:hAnsi="Calibri" w:eastAsia="Calibri" w:cs="Calibri"/>
          <w:noProof w:val="0"/>
          <w:sz w:val="24"/>
          <w:szCs w:val="24"/>
          <w:lang w:val="en-US"/>
        </w:rPr>
        <w:t>Brought to you by Dr. Erin Maloney's Cognition and Emotion Lab at the University of Ottawa.</w:t>
      </w:r>
    </w:p>
    <w:p w:rsidR="129E6839" w:rsidP="129E6839" w:rsidRDefault="129E6839" w14:paraId="706436A4" w14:textId="1E84DA2C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Times New Roman" w:hAnsi="Times New Roman" w:eastAsia="Times New Roman" w:cs="Times New Roman"/>
          <w:sz w:val="24"/>
          <w:szCs w:val="24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9">
    <w:nsid w:val="9e5926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32d04f8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22d4e27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7bd6d3f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6e4a538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4ca671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64f2a17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105773e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1b68754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7F37E74"/>
    <w:rsid w:val="029CCB96"/>
    <w:rsid w:val="02D75542"/>
    <w:rsid w:val="046ED2BC"/>
    <w:rsid w:val="04C0E9D2"/>
    <w:rsid w:val="04EDE754"/>
    <w:rsid w:val="05A88586"/>
    <w:rsid w:val="05C46A1F"/>
    <w:rsid w:val="05C8FDEA"/>
    <w:rsid w:val="05CA4852"/>
    <w:rsid w:val="0D815CD0"/>
    <w:rsid w:val="0DA2B1FD"/>
    <w:rsid w:val="1105FDBE"/>
    <w:rsid w:val="129E6839"/>
    <w:rsid w:val="1371CBA1"/>
    <w:rsid w:val="13997B73"/>
    <w:rsid w:val="13A164E8"/>
    <w:rsid w:val="1409B092"/>
    <w:rsid w:val="16E7C1C3"/>
    <w:rsid w:val="17415154"/>
    <w:rsid w:val="17E530DD"/>
    <w:rsid w:val="18C92390"/>
    <w:rsid w:val="18DD21B5"/>
    <w:rsid w:val="1B15244E"/>
    <w:rsid w:val="1B7B3A28"/>
    <w:rsid w:val="1CEA0D07"/>
    <w:rsid w:val="1DF36B87"/>
    <w:rsid w:val="1E85DD68"/>
    <w:rsid w:val="1F8F3BE8"/>
    <w:rsid w:val="1FEC82CD"/>
    <w:rsid w:val="2021ADC9"/>
    <w:rsid w:val="22AEFEA7"/>
    <w:rsid w:val="22C6DCAA"/>
    <w:rsid w:val="22D21516"/>
    <w:rsid w:val="23C50F0F"/>
    <w:rsid w:val="2462AD0B"/>
    <w:rsid w:val="2560DF70"/>
    <w:rsid w:val="2592C9BF"/>
    <w:rsid w:val="270BFF39"/>
    <w:rsid w:val="278A7821"/>
    <w:rsid w:val="27F95C69"/>
    <w:rsid w:val="288C8CB9"/>
    <w:rsid w:val="2AEAD5FD"/>
    <w:rsid w:val="2B8CB1F7"/>
    <w:rsid w:val="2C3BA1F8"/>
    <w:rsid w:val="2C4D886A"/>
    <w:rsid w:val="2D9F7A9C"/>
    <w:rsid w:val="2E55ED9C"/>
    <w:rsid w:val="30688C39"/>
    <w:rsid w:val="306EF841"/>
    <w:rsid w:val="30A3636E"/>
    <w:rsid w:val="30F32A63"/>
    <w:rsid w:val="322D8ADC"/>
    <w:rsid w:val="344A0CEB"/>
    <w:rsid w:val="34C65BF9"/>
    <w:rsid w:val="34DF198D"/>
    <w:rsid w:val="35536B6B"/>
    <w:rsid w:val="358BBD38"/>
    <w:rsid w:val="3759C0C7"/>
    <w:rsid w:val="37954F2A"/>
    <w:rsid w:val="37F37E74"/>
    <w:rsid w:val="3D8A02A5"/>
    <w:rsid w:val="405B32E9"/>
    <w:rsid w:val="40D0C59F"/>
    <w:rsid w:val="4112262F"/>
    <w:rsid w:val="425884E3"/>
    <w:rsid w:val="4340E197"/>
    <w:rsid w:val="45085958"/>
    <w:rsid w:val="45BFAB9D"/>
    <w:rsid w:val="4A4BB392"/>
    <w:rsid w:val="4C5B0D57"/>
    <w:rsid w:val="4C80DE01"/>
    <w:rsid w:val="4E296EE1"/>
    <w:rsid w:val="4EEA822D"/>
    <w:rsid w:val="511E83F0"/>
    <w:rsid w:val="573C5854"/>
    <w:rsid w:val="5788F0FD"/>
    <w:rsid w:val="5867C7DB"/>
    <w:rsid w:val="598AFA60"/>
    <w:rsid w:val="5C3B0091"/>
    <w:rsid w:val="6027C64B"/>
    <w:rsid w:val="606A243B"/>
    <w:rsid w:val="607F8CF7"/>
    <w:rsid w:val="61621513"/>
    <w:rsid w:val="63C9B394"/>
    <w:rsid w:val="653CFDF2"/>
    <w:rsid w:val="67397B9B"/>
    <w:rsid w:val="67B82E3A"/>
    <w:rsid w:val="689C171C"/>
    <w:rsid w:val="68D9FA7F"/>
    <w:rsid w:val="6C1E7D18"/>
    <w:rsid w:val="6C5E3BE5"/>
    <w:rsid w:val="6E299ACD"/>
    <w:rsid w:val="6F569D22"/>
    <w:rsid w:val="6F980F94"/>
    <w:rsid w:val="70633742"/>
    <w:rsid w:val="70CE53EC"/>
    <w:rsid w:val="7348F1FC"/>
    <w:rsid w:val="739B0075"/>
    <w:rsid w:val="7489696F"/>
    <w:rsid w:val="74911786"/>
    <w:rsid w:val="761AD980"/>
    <w:rsid w:val="76D2A137"/>
    <w:rsid w:val="772BD095"/>
    <w:rsid w:val="781B9628"/>
    <w:rsid w:val="7AD95997"/>
    <w:rsid w:val="7B0D744C"/>
    <w:rsid w:val="7BE889CC"/>
    <w:rsid w:val="7CBFB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F37E74"/>
  <w15:chartTrackingRefBased/>
  <w15:docId w15:val="{EE45AB77-AEA1-4B50-AE93-9BC7F073837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06edb5bd8b8a49b1" /><Relationship Type="http://schemas.openxmlformats.org/officeDocument/2006/relationships/hyperlink" Target="https://doi.org/10.5964/jnc.10001" TargetMode="External" Id="Rc6901854182e40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Props1.xml><?xml version="1.0" encoding="utf-8"?>
<ds:datastoreItem xmlns:ds="http://schemas.openxmlformats.org/officeDocument/2006/customXml" ds:itemID="{1F6B60BB-8EEB-4065-A36E-55BF72058939}"/>
</file>

<file path=customXml/itemProps2.xml><?xml version="1.0" encoding="utf-8"?>
<ds:datastoreItem xmlns:ds="http://schemas.openxmlformats.org/officeDocument/2006/customXml" ds:itemID="{3A1D9355-B8B4-4498-A6BD-558067B2C88D}"/>
</file>

<file path=customXml/itemProps3.xml><?xml version="1.0" encoding="utf-8"?>
<ds:datastoreItem xmlns:ds="http://schemas.openxmlformats.org/officeDocument/2006/customXml" ds:itemID="{E0FE980A-3A41-434C-AF70-060B50E3491D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Elora Wales</dc:creator>
  <cp:keywords/>
  <dc:description/>
  <cp:lastModifiedBy>Elora Wales</cp:lastModifiedBy>
  <dcterms:created xsi:type="dcterms:W3CDTF">2023-03-09T16:59:35Z</dcterms:created>
  <dcterms:modified xsi:type="dcterms:W3CDTF">2023-04-14T16:13:20Z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