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CF08B7" w14:textId="0FD7054D" w:rsidR="004240C4" w:rsidRDefault="004240C4" w:rsidP="1EEAFCB4">
      <w:pPr>
        <w:rPr>
          <w:b/>
          <w:bCs/>
        </w:rPr>
      </w:pPr>
      <w:r w:rsidRPr="1EEAFCB4">
        <w:rPr>
          <w:b/>
          <w:bCs/>
        </w:rPr>
        <w:t>Titre :</w:t>
      </w:r>
      <w:r>
        <w:t xml:space="preserve"> Les différences individuelles dans le développement de la fluidité arithmétique des enfants de la 2e à la 3e année.</w:t>
      </w:r>
    </w:p>
    <w:p w14:paraId="398E49AB" w14:textId="77777777" w:rsidR="004240C4" w:rsidRDefault="004240C4" w:rsidP="004240C4"/>
    <w:p w14:paraId="22AD0242" w14:textId="77777777" w:rsidR="004240C4" w:rsidRDefault="004240C4" w:rsidP="004240C4">
      <w:r w:rsidRPr="004240C4">
        <w:rPr>
          <w:b/>
          <w:bCs/>
        </w:rPr>
        <w:t>Journal :</w:t>
      </w:r>
      <w:r>
        <w:t xml:space="preserve"> </w:t>
      </w:r>
      <w:proofErr w:type="spellStart"/>
      <w:r>
        <w:t>Developmental</w:t>
      </w:r>
      <w:proofErr w:type="spellEnd"/>
      <w:r>
        <w:t xml:space="preserve"> Psychology, 57(7), 1067-1079. </w:t>
      </w:r>
    </w:p>
    <w:p w14:paraId="623C6F59" w14:textId="77777777" w:rsidR="004240C4" w:rsidRDefault="004240C4" w:rsidP="004240C4">
      <w:r>
        <w:t>https://doi.org/10.1037/dev0001220</w:t>
      </w:r>
    </w:p>
    <w:p w14:paraId="43888D36" w14:textId="77777777" w:rsidR="004240C4" w:rsidRDefault="004240C4" w:rsidP="004240C4"/>
    <w:p w14:paraId="689E2F53" w14:textId="77777777" w:rsidR="004240C4" w:rsidRDefault="004240C4" w:rsidP="004240C4">
      <w:r w:rsidRPr="004240C4">
        <w:rPr>
          <w:b/>
          <w:bCs/>
        </w:rPr>
        <w:t>Auteurs :</w:t>
      </w:r>
      <w:r>
        <w:t xml:space="preserve"> Chang Xu, </w:t>
      </w:r>
      <w:proofErr w:type="spellStart"/>
      <w:r>
        <w:t>Jo-Anne</w:t>
      </w:r>
      <w:proofErr w:type="spellEnd"/>
      <w:r>
        <w:t xml:space="preserve"> </w:t>
      </w:r>
      <w:proofErr w:type="spellStart"/>
      <w:r>
        <w:t>LeFevre</w:t>
      </w:r>
      <w:proofErr w:type="spellEnd"/>
      <w:r>
        <w:t xml:space="preserve">, </w:t>
      </w:r>
      <w:proofErr w:type="spellStart"/>
      <w:r>
        <w:t>Sheri</w:t>
      </w:r>
      <w:proofErr w:type="spellEnd"/>
      <w:r>
        <w:t xml:space="preserve">-Lynn </w:t>
      </w:r>
      <w:proofErr w:type="spellStart"/>
      <w:r>
        <w:t>Skwarchuk</w:t>
      </w:r>
      <w:proofErr w:type="spellEnd"/>
      <w:r>
        <w:t xml:space="preserve">, Sabrina Di </w:t>
      </w:r>
      <w:proofErr w:type="spellStart"/>
      <w:r>
        <w:t>Lonardo</w:t>
      </w:r>
      <w:proofErr w:type="spellEnd"/>
      <w:r>
        <w:t xml:space="preserve"> Burr, Anne Lafay, Judith Wylie, Helena P </w:t>
      </w:r>
      <w:proofErr w:type="spellStart"/>
      <w:r>
        <w:t>Osana</w:t>
      </w:r>
      <w:proofErr w:type="spellEnd"/>
      <w:r>
        <w:t xml:space="preserve">, Heather Douglas, Erin A </w:t>
      </w:r>
      <w:proofErr w:type="spellStart"/>
      <w:r>
        <w:t>Maloney</w:t>
      </w:r>
      <w:proofErr w:type="spellEnd"/>
      <w:r>
        <w:t>, et Victoria Simms (2021).</w:t>
      </w:r>
    </w:p>
    <w:p w14:paraId="178A73C6" w14:textId="77777777" w:rsidR="004240C4" w:rsidRDefault="004240C4" w:rsidP="004240C4"/>
    <w:p w14:paraId="358826A2" w14:textId="77777777" w:rsidR="004240C4" w:rsidRPr="004240C4" w:rsidRDefault="004240C4" w:rsidP="004240C4">
      <w:pPr>
        <w:rPr>
          <w:b/>
          <w:bCs/>
        </w:rPr>
      </w:pPr>
      <w:r w:rsidRPr="45BAE5F9">
        <w:rPr>
          <w:b/>
          <w:bCs/>
        </w:rPr>
        <w:t>Qu'avons-nous demandé ?</w:t>
      </w:r>
    </w:p>
    <w:p w14:paraId="433ED511" w14:textId="77777777" w:rsidR="004240C4" w:rsidRDefault="004240C4" w:rsidP="004240C4"/>
    <w:p w14:paraId="5C80BA33" w14:textId="0833F946" w:rsidR="004240C4" w:rsidRDefault="004240C4" w:rsidP="004240C4">
      <w:r>
        <w:t>Les mathématiques impliquent un ensemble complexe d'associations numériques et fonctionnelles. Comment les relations entre les compétences en matière de nombres symboliques (c'est-à-dire l'addition, la multiplication, et la soustraction) évoluent-elles chez les élèves de la 2e à la 3e année ?</w:t>
      </w:r>
    </w:p>
    <w:p w14:paraId="51742C3D" w14:textId="77777777" w:rsidR="004240C4" w:rsidRDefault="004240C4" w:rsidP="004240C4"/>
    <w:p w14:paraId="70D207B5" w14:textId="77777777" w:rsidR="004240C4" w:rsidRPr="004240C4" w:rsidRDefault="004240C4" w:rsidP="1EEAFCB4">
      <w:pPr>
        <w:rPr>
          <w:b/>
          <w:bCs/>
        </w:rPr>
      </w:pPr>
      <w:r w:rsidRPr="1EEAFCB4">
        <w:rPr>
          <w:b/>
          <w:bCs/>
        </w:rPr>
        <w:t>Comment l'avons-nous testé ?</w:t>
      </w:r>
    </w:p>
    <w:p w14:paraId="447EAC01" w14:textId="77777777" w:rsidR="004240C4" w:rsidRDefault="004240C4" w:rsidP="004240C4"/>
    <w:p w14:paraId="4A9988F1" w14:textId="5ACCAF17" w:rsidR="004240C4" w:rsidRDefault="004240C4" w:rsidP="004240C4">
      <w:r>
        <w:t>Les élèves (n = 244) ont rempli des mesures cognitives (c'est-à-dire vocabulaire, mémoire de travail, raisonnement, et contrôle inhibiteur) en deuxième année (7-8 ans). Ils ont également effectué des tâches d'addition et de soustraction. Un an plus tard, ils ont à nouveau effectué des tâches d'addition et de soustraction, ainsi que des mesures de multiplication, de connaissances mathématiques, de résolution de problèmes de mots, d'algèbre, et de mesure.</w:t>
      </w:r>
    </w:p>
    <w:p w14:paraId="7F275293" w14:textId="77777777" w:rsidR="004240C4" w:rsidRDefault="004240C4" w:rsidP="004240C4"/>
    <w:p w14:paraId="2297C71E" w14:textId="77777777" w:rsidR="004240C4" w:rsidRPr="004240C4" w:rsidRDefault="004240C4" w:rsidP="1EEAFCB4">
      <w:pPr>
        <w:rPr>
          <w:b/>
          <w:bCs/>
        </w:rPr>
      </w:pPr>
      <w:r w:rsidRPr="1EEAFCB4">
        <w:rPr>
          <w:b/>
          <w:bCs/>
        </w:rPr>
        <w:t>Qu'avons-nous constaté ?</w:t>
      </w:r>
    </w:p>
    <w:p w14:paraId="33BE8B29" w14:textId="77777777" w:rsidR="004240C4" w:rsidRDefault="004240C4" w:rsidP="004240C4"/>
    <w:p w14:paraId="2FED85C1" w14:textId="3330F31C" w:rsidR="004240C4" w:rsidRDefault="004240C4" w:rsidP="45BAE5F9">
      <w:r>
        <w:t xml:space="preserve">L'apprentissage de l'arithmétique semble être un processus hiérarchique. Lorsque les élèves pratiquent une nouvelle compétence mathématique (par exemple, la multiplication), les différences individuelles reflètent l'intégration de la nouvelle information à leurs connaissances existantes. En troisième année, la soustraction prédit uniquement la multiplication, alors que l'addition ne le fait pas. Cela indique que la soustraction capte le plus haut niveau d'intégration associative en tant que </w:t>
      </w:r>
      <w:r w:rsidR="45BAE5F9" w:rsidRPr="1EEAFCB4">
        <w:t>« meilleur »</w:t>
      </w:r>
      <w:r>
        <w:t xml:space="preserve"> prédicteur de la multiplication. La soustraction et la multiplication prédisent toutes deux la performance sur les mesures de la connaissance des mathématiques.</w:t>
      </w:r>
    </w:p>
    <w:p w14:paraId="4630F921" w14:textId="77777777" w:rsidR="004240C4" w:rsidRDefault="004240C4" w:rsidP="45BAE5F9"/>
    <w:p w14:paraId="5FD253C8" w14:textId="77777777" w:rsidR="004240C4" w:rsidRPr="004240C4" w:rsidRDefault="004240C4" w:rsidP="1EEAFCB4">
      <w:pPr>
        <w:rPr>
          <w:b/>
          <w:bCs/>
        </w:rPr>
      </w:pPr>
      <w:r w:rsidRPr="1EEAFCB4">
        <w:rPr>
          <w:b/>
          <w:bCs/>
        </w:rPr>
        <w:t>Pourquoi est-ce important ?</w:t>
      </w:r>
    </w:p>
    <w:p w14:paraId="22E515F8" w14:textId="77777777" w:rsidR="004240C4" w:rsidRDefault="004240C4" w:rsidP="004240C4"/>
    <w:p w14:paraId="49889DAA" w14:textId="77777777" w:rsidR="004240C4" w:rsidRDefault="004240C4" w:rsidP="004240C4">
      <w:r>
        <w:t>Pour que l'intégration entre les opérations arithmétiques soit réussie, les élèves doivent avoir acquis de solides compétences en addition et en soustraction avant d'être initiés à des opérations plus avancées. Les nouvelles associations arithmétiques doivent être apprises dans le contexte des connaissances existantes, car chaque opération est construite et consolidée en fonction des associations déjà présentes dans le réseau mental.</w:t>
      </w:r>
    </w:p>
    <w:p w14:paraId="1915630B" w14:textId="77777777" w:rsidR="004240C4" w:rsidRDefault="004240C4" w:rsidP="1EEAFCB4">
      <w:pPr>
        <w:rPr>
          <w:b/>
          <w:bCs/>
        </w:rPr>
      </w:pPr>
    </w:p>
    <w:p w14:paraId="5A0114C3" w14:textId="7AE403C9" w:rsidR="009E390B" w:rsidRPr="005171FA" w:rsidRDefault="005171FA" w:rsidP="005171FA">
      <w:pPr>
        <w:rPr>
          <w:b/>
          <w:bCs/>
        </w:rPr>
      </w:pPr>
      <w:r w:rsidRPr="005171FA">
        <w:rPr>
          <w:b/>
          <w:bCs/>
        </w:rPr>
        <w:t xml:space="preserve">Présenté par le Laboratoire de Cognition et d’Émotion du Dr Erin </w:t>
      </w:r>
      <w:proofErr w:type="spellStart"/>
      <w:r w:rsidRPr="005171FA">
        <w:rPr>
          <w:b/>
          <w:bCs/>
        </w:rPr>
        <w:t>Maloney</w:t>
      </w:r>
      <w:proofErr w:type="spellEnd"/>
      <w:r w:rsidRPr="005171FA">
        <w:rPr>
          <w:b/>
          <w:bCs/>
        </w:rPr>
        <w:t xml:space="preserve"> à l’Université d’Ottawa et le Projet d’Apprentissage du Langage et de Réussite en Mathématiques.</w:t>
      </w:r>
    </w:p>
    <w:sectPr w:rsidR="009E390B" w:rsidRPr="005171FA" w:rsidSect="0064553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40C4"/>
    <w:rsid w:val="004240C4"/>
    <w:rsid w:val="005171FA"/>
    <w:rsid w:val="00645532"/>
    <w:rsid w:val="00910D60"/>
    <w:rsid w:val="009E390B"/>
    <w:rsid w:val="03334ACC"/>
    <w:rsid w:val="046D97BF"/>
    <w:rsid w:val="085DA9E0"/>
    <w:rsid w:val="1EEAFCB4"/>
    <w:rsid w:val="242713FC"/>
    <w:rsid w:val="394A98BC"/>
    <w:rsid w:val="3E7F2820"/>
    <w:rsid w:val="45BAE5F9"/>
    <w:rsid w:val="52A4884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1A818558"/>
  <w15:chartTrackingRefBased/>
  <w15:docId w15:val="{2C16A58E-08D3-7C4D-990A-D3A8D8484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45BAE5F9"/>
    <w:rPr>
      <w:lang w:val="fr-CA"/>
    </w:rPr>
  </w:style>
  <w:style w:type="paragraph" w:styleId="Heading1">
    <w:name w:val="heading 1"/>
    <w:basedOn w:val="Normal"/>
    <w:next w:val="Normal"/>
    <w:link w:val="Heading1Char"/>
    <w:uiPriority w:val="9"/>
    <w:qFormat/>
    <w:rsid w:val="45BAE5F9"/>
    <w:pPr>
      <w:keepNext/>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45BAE5F9"/>
    <w:pPr>
      <w:keepNext/>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45BAE5F9"/>
    <w:pPr>
      <w:keepNext/>
      <w:spacing w:before="40"/>
      <w:outlineLvl w:val="2"/>
    </w:pPr>
    <w:rPr>
      <w:rFonts w:asciiTheme="majorHAnsi" w:eastAsiaTheme="majorEastAsia" w:hAnsiTheme="majorHAnsi" w:cstheme="majorBidi"/>
      <w:color w:val="1F3763"/>
    </w:rPr>
  </w:style>
  <w:style w:type="paragraph" w:styleId="Heading4">
    <w:name w:val="heading 4"/>
    <w:basedOn w:val="Normal"/>
    <w:next w:val="Normal"/>
    <w:link w:val="Heading4Char"/>
    <w:uiPriority w:val="9"/>
    <w:unhideWhenUsed/>
    <w:qFormat/>
    <w:rsid w:val="45BAE5F9"/>
    <w:pPr>
      <w:keepNext/>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45BAE5F9"/>
    <w:pPr>
      <w:keepNext/>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45BAE5F9"/>
    <w:pPr>
      <w:keepNext/>
      <w:spacing w:before="40"/>
      <w:outlineLvl w:val="5"/>
    </w:pPr>
    <w:rPr>
      <w:rFonts w:asciiTheme="majorHAnsi" w:eastAsiaTheme="majorEastAsia" w:hAnsiTheme="majorHAnsi" w:cstheme="majorBidi"/>
      <w:color w:val="1F3763"/>
    </w:rPr>
  </w:style>
  <w:style w:type="paragraph" w:styleId="Heading7">
    <w:name w:val="heading 7"/>
    <w:basedOn w:val="Normal"/>
    <w:next w:val="Normal"/>
    <w:link w:val="Heading7Char"/>
    <w:uiPriority w:val="9"/>
    <w:unhideWhenUsed/>
    <w:qFormat/>
    <w:rsid w:val="45BAE5F9"/>
    <w:pPr>
      <w:keepNext/>
      <w:spacing w:before="40"/>
      <w:outlineLvl w:val="6"/>
    </w:pPr>
    <w:rPr>
      <w:rFonts w:asciiTheme="majorHAnsi" w:eastAsiaTheme="majorEastAsia" w:hAnsiTheme="majorHAnsi" w:cstheme="majorBidi"/>
      <w:i/>
      <w:iCs/>
      <w:color w:val="1F3763"/>
    </w:rPr>
  </w:style>
  <w:style w:type="paragraph" w:styleId="Heading8">
    <w:name w:val="heading 8"/>
    <w:basedOn w:val="Normal"/>
    <w:next w:val="Normal"/>
    <w:link w:val="Heading8Char"/>
    <w:uiPriority w:val="9"/>
    <w:unhideWhenUsed/>
    <w:qFormat/>
    <w:rsid w:val="45BAE5F9"/>
    <w:pPr>
      <w:keepNext/>
      <w:spacing w:before="4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45BAE5F9"/>
    <w:pPr>
      <w:keepNext/>
      <w:spacing w:before="4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45BAE5F9"/>
    <w:pPr>
      <w:contextualSpacing/>
    </w:pPr>
    <w:rPr>
      <w:rFonts w:asciiTheme="majorHAnsi" w:eastAsiaTheme="majorEastAsia" w:hAnsiTheme="majorHAnsi" w:cstheme="majorBidi"/>
      <w:sz w:val="56"/>
      <w:szCs w:val="56"/>
    </w:rPr>
  </w:style>
  <w:style w:type="paragraph" w:styleId="Subtitle">
    <w:name w:val="Subtitle"/>
    <w:basedOn w:val="Normal"/>
    <w:next w:val="Normal"/>
    <w:link w:val="SubtitleChar"/>
    <w:uiPriority w:val="11"/>
    <w:qFormat/>
    <w:rsid w:val="45BAE5F9"/>
    <w:rPr>
      <w:rFonts w:eastAsiaTheme="minorEastAsia"/>
      <w:color w:val="5A5A5A"/>
    </w:rPr>
  </w:style>
  <w:style w:type="paragraph" w:styleId="Quote">
    <w:name w:val="Quote"/>
    <w:basedOn w:val="Normal"/>
    <w:next w:val="Normal"/>
    <w:link w:val="QuoteChar"/>
    <w:uiPriority w:val="29"/>
    <w:qFormat/>
    <w:rsid w:val="45BAE5F9"/>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45BAE5F9"/>
    <w:pPr>
      <w:spacing w:before="360" w:after="360"/>
      <w:ind w:left="864" w:right="864"/>
      <w:jc w:val="center"/>
    </w:pPr>
    <w:rPr>
      <w:i/>
      <w:iCs/>
      <w:color w:val="4472C4" w:themeColor="accent1"/>
    </w:rPr>
  </w:style>
  <w:style w:type="paragraph" w:styleId="ListParagraph">
    <w:name w:val="List Paragraph"/>
    <w:basedOn w:val="Normal"/>
    <w:uiPriority w:val="34"/>
    <w:qFormat/>
    <w:rsid w:val="45BAE5F9"/>
    <w:pPr>
      <w:ind w:left="720"/>
      <w:contextualSpacing/>
    </w:pPr>
  </w:style>
  <w:style w:type="character" w:customStyle="1" w:styleId="Heading1Char">
    <w:name w:val="Heading 1 Char"/>
    <w:basedOn w:val="DefaultParagraphFont"/>
    <w:link w:val="Heading1"/>
    <w:uiPriority w:val="9"/>
    <w:rsid w:val="45BAE5F9"/>
    <w:rPr>
      <w:rFonts w:asciiTheme="majorHAnsi" w:eastAsiaTheme="majorEastAsia" w:hAnsiTheme="majorHAnsi" w:cstheme="majorBidi"/>
      <w:noProof w:val="0"/>
      <w:color w:val="2F5496" w:themeColor="accent1" w:themeShade="BF"/>
      <w:sz w:val="32"/>
      <w:szCs w:val="32"/>
      <w:lang w:val="fr-CA"/>
    </w:rPr>
  </w:style>
  <w:style w:type="character" w:customStyle="1" w:styleId="Heading2Char">
    <w:name w:val="Heading 2 Char"/>
    <w:basedOn w:val="DefaultParagraphFont"/>
    <w:link w:val="Heading2"/>
    <w:uiPriority w:val="9"/>
    <w:rsid w:val="45BAE5F9"/>
    <w:rPr>
      <w:rFonts w:asciiTheme="majorHAnsi" w:eastAsiaTheme="majorEastAsia" w:hAnsiTheme="majorHAnsi" w:cstheme="majorBidi"/>
      <w:noProof w:val="0"/>
      <w:color w:val="2F5496" w:themeColor="accent1" w:themeShade="BF"/>
      <w:sz w:val="26"/>
      <w:szCs w:val="26"/>
      <w:lang w:val="fr-CA"/>
    </w:rPr>
  </w:style>
  <w:style w:type="character" w:customStyle="1" w:styleId="Heading3Char">
    <w:name w:val="Heading 3 Char"/>
    <w:basedOn w:val="DefaultParagraphFont"/>
    <w:link w:val="Heading3"/>
    <w:uiPriority w:val="9"/>
    <w:rsid w:val="45BAE5F9"/>
    <w:rPr>
      <w:rFonts w:asciiTheme="majorHAnsi" w:eastAsiaTheme="majorEastAsia" w:hAnsiTheme="majorHAnsi" w:cstheme="majorBidi"/>
      <w:noProof w:val="0"/>
      <w:color w:val="1F3763"/>
      <w:sz w:val="24"/>
      <w:szCs w:val="24"/>
      <w:lang w:val="fr-CA"/>
    </w:rPr>
  </w:style>
  <w:style w:type="character" w:customStyle="1" w:styleId="Heading4Char">
    <w:name w:val="Heading 4 Char"/>
    <w:basedOn w:val="DefaultParagraphFont"/>
    <w:link w:val="Heading4"/>
    <w:uiPriority w:val="9"/>
    <w:rsid w:val="45BAE5F9"/>
    <w:rPr>
      <w:rFonts w:asciiTheme="majorHAnsi" w:eastAsiaTheme="majorEastAsia" w:hAnsiTheme="majorHAnsi" w:cstheme="majorBidi"/>
      <w:i/>
      <w:iCs/>
      <w:noProof w:val="0"/>
      <w:color w:val="2F5496" w:themeColor="accent1" w:themeShade="BF"/>
      <w:lang w:val="fr-CA"/>
    </w:rPr>
  </w:style>
  <w:style w:type="character" w:customStyle="1" w:styleId="Heading5Char">
    <w:name w:val="Heading 5 Char"/>
    <w:basedOn w:val="DefaultParagraphFont"/>
    <w:link w:val="Heading5"/>
    <w:uiPriority w:val="9"/>
    <w:rsid w:val="45BAE5F9"/>
    <w:rPr>
      <w:rFonts w:asciiTheme="majorHAnsi" w:eastAsiaTheme="majorEastAsia" w:hAnsiTheme="majorHAnsi" w:cstheme="majorBidi"/>
      <w:noProof w:val="0"/>
      <w:color w:val="2F5496" w:themeColor="accent1" w:themeShade="BF"/>
      <w:lang w:val="fr-CA"/>
    </w:rPr>
  </w:style>
  <w:style w:type="character" w:customStyle="1" w:styleId="Heading6Char">
    <w:name w:val="Heading 6 Char"/>
    <w:basedOn w:val="DefaultParagraphFont"/>
    <w:link w:val="Heading6"/>
    <w:uiPriority w:val="9"/>
    <w:rsid w:val="45BAE5F9"/>
    <w:rPr>
      <w:rFonts w:asciiTheme="majorHAnsi" w:eastAsiaTheme="majorEastAsia" w:hAnsiTheme="majorHAnsi" w:cstheme="majorBidi"/>
      <w:noProof w:val="0"/>
      <w:color w:val="1F3763"/>
      <w:lang w:val="fr-CA"/>
    </w:rPr>
  </w:style>
  <w:style w:type="character" w:customStyle="1" w:styleId="Heading7Char">
    <w:name w:val="Heading 7 Char"/>
    <w:basedOn w:val="DefaultParagraphFont"/>
    <w:link w:val="Heading7"/>
    <w:uiPriority w:val="9"/>
    <w:rsid w:val="45BAE5F9"/>
    <w:rPr>
      <w:rFonts w:asciiTheme="majorHAnsi" w:eastAsiaTheme="majorEastAsia" w:hAnsiTheme="majorHAnsi" w:cstheme="majorBidi"/>
      <w:i/>
      <w:iCs/>
      <w:noProof w:val="0"/>
      <w:color w:val="1F3763"/>
      <w:lang w:val="fr-CA"/>
    </w:rPr>
  </w:style>
  <w:style w:type="character" w:customStyle="1" w:styleId="Heading8Char">
    <w:name w:val="Heading 8 Char"/>
    <w:basedOn w:val="DefaultParagraphFont"/>
    <w:link w:val="Heading8"/>
    <w:uiPriority w:val="9"/>
    <w:rsid w:val="45BAE5F9"/>
    <w:rPr>
      <w:rFonts w:asciiTheme="majorHAnsi" w:eastAsiaTheme="majorEastAsia" w:hAnsiTheme="majorHAnsi" w:cstheme="majorBidi"/>
      <w:noProof w:val="0"/>
      <w:color w:val="272727"/>
      <w:sz w:val="21"/>
      <w:szCs w:val="21"/>
      <w:lang w:val="fr-CA"/>
    </w:rPr>
  </w:style>
  <w:style w:type="character" w:customStyle="1" w:styleId="Heading9Char">
    <w:name w:val="Heading 9 Char"/>
    <w:basedOn w:val="DefaultParagraphFont"/>
    <w:link w:val="Heading9"/>
    <w:uiPriority w:val="9"/>
    <w:rsid w:val="45BAE5F9"/>
    <w:rPr>
      <w:rFonts w:asciiTheme="majorHAnsi" w:eastAsiaTheme="majorEastAsia" w:hAnsiTheme="majorHAnsi" w:cstheme="majorBidi"/>
      <w:i/>
      <w:iCs/>
      <w:noProof w:val="0"/>
      <w:color w:val="272727"/>
      <w:sz w:val="21"/>
      <w:szCs w:val="21"/>
      <w:lang w:val="fr-CA"/>
    </w:rPr>
  </w:style>
  <w:style w:type="character" w:customStyle="1" w:styleId="TitleChar">
    <w:name w:val="Title Char"/>
    <w:basedOn w:val="DefaultParagraphFont"/>
    <w:link w:val="Title"/>
    <w:uiPriority w:val="10"/>
    <w:rsid w:val="45BAE5F9"/>
    <w:rPr>
      <w:rFonts w:asciiTheme="majorHAnsi" w:eastAsiaTheme="majorEastAsia" w:hAnsiTheme="majorHAnsi" w:cstheme="majorBidi"/>
      <w:noProof w:val="0"/>
      <w:sz w:val="56"/>
      <w:szCs w:val="56"/>
      <w:lang w:val="fr-CA"/>
    </w:rPr>
  </w:style>
  <w:style w:type="character" w:customStyle="1" w:styleId="SubtitleChar">
    <w:name w:val="Subtitle Char"/>
    <w:basedOn w:val="DefaultParagraphFont"/>
    <w:link w:val="Subtitle"/>
    <w:uiPriority w:val="11"/>
    <w:rsid w:val="45BAE5F9"/>
    <w:rPr>
      <w:rFonts w:ascii="Times New Roman" w:eastAsiaTheme="minorEastAsia" w:hAnsi="Times New Roman" w:cs="Times New Roman"/>
      <w:noProof w:val="0"/>
      <w:color w:val="5A5A5A"/>
      <w:lang w:val="fr-CA"/>
    </w:rPr>
  </w:style>
  <w:style w:type="character" w:customStyle="1" w:styleId="QuoteChar">
    <w:name w:val="Quote Char"/>
    <w:basedOn w:val="DefaultParagraphFont"/>
    <w:link w:val="Quote"/>
    <w:uiPriority w:val="29"/>
    <w:rsid w:val="45BAE5F9"/>
    <w:rPr>
      <w:i/>
      <w:iCs/>
      <w:noProof w:val="0"/>
      <w:color w:val="404040" w:themeColor="text1" w:themeTint="BF"/>
      <w:lang w:val="fr-CA"/>
    </w:rPr>
  </w:style>
  <w:style w:type="character" w:customStyle="1" w:styleId="IntenseQuoteChar">
    <w:name w:val="Intense Quote Char"/>
    <w:basedOn w:val="DefaultParagraphFont"/>
    <w:link w:val="IntenseQuote"/>
    <w:uiPriority w:val="30"/>
    <w:rsid w:val="45BAE5F9"/>
    <w:rPr>
      <w:i/>
      <w:iCs/>
      <w:noProof w:val="0"/>
      <w:color w:val="4472C4" w:themeColor="accent1"/>
      <w:lang w:val="fr-CA"/>
    </w:rPr>
  </w:style>
  <w:style w:type="paragraph" w:styleId="TOC1">
    <w:name w:val="toc 1"/>
    <w:basedOn w:val="Normal"/>
    <w:next w:val="Normal"/>
    <w:uiPriority w:val="39"/>
    <w:unhideWhenUsed/>
    <w:rsid w:val="45BAE5F9"/>
    <w:pPr>
      <w:spacing w:after="100"/>
    </w:pPr>
  </w:style>
  <w:style w:type="paragraph" w:styleId="TOC2">
    <w:name w:val="toc 2"/>
    <w:basedOn w:val="Normal"/>
    <w:next w:val="Normal"/>
    <w:uiPriority w:val="39"/>
    <w:unhideWhenUsed/>
    <w:rsid w:val="45BAE5F9"/>
    <w:pPr>
      <w:spacing w:after="100"/>
      <w:ind w:left="220"/>
    </w:pPr>
  </w:style>
  <w:style w:type="paragraph" w:styleId="TOC3">
    <w:name w:val="toc 3"/>
    <w:basedOn w:val="Normal"/>
    <w:next w:val="Normal"/>
    <w:uiPriority w:val="39"/>
    <w:unhideWhenUsed/>
    <w:rsid w:val="45BAE5F9"/>
    <w:pPr>
      <w:spacing w:after="100"/>
      <w:ind w:left="440"/>
    </w:pPr>
  </w:style>
  <w:style w:type="paragraph" w:styleId="TOC4">
    <w:name w:val="toc 4"/>
    <w:basedOn w:val="Normal"/>
    <w:next w:val="Normal"/>
    <w:uiPriority w:val="39"/>
    <w:unhideWhenUsed/>
    <w:rsid w:val="45BAE5F9"/>
    <w:pPr>
      <w:spacing w:after="100"/>
      <w:ind w:left="660"/>
    </w:pPr>
  </w:style>
  <w:style w:type="paragraph" w:styleId="TOC5">
    <w:name w:val="toc 5"/>
    <w:basedOn w:val="Normal"/>
    <w:next w:val="Normal"/>
    <w:uiPriority w:val="39"/>
    <w:unhideWhenUsed/>
    <w:rsid w:val="45BAE5F9"/>
    <w:pPr>
      <w:spacing w:after="100"/>
      <w:ind w:left="880"/>
    </w:pPr>
  </w:style>
  <w:style w:type="paragraph" w:styleId="TOC6">
    <w:name w:val="toc 6"/>
    <w:basedOn w:val="Normal"/>
    <w:next w:val="Normal"/>
    <w:uiPriority w:val="39"/>
    <w:unhideWhenUsed/>
    <w:rsid w:val="45BAE5F9"/>
    <w:pPr>
      <w:spacing w:after="100"/>
      <w:ind w:left="1100"/>
    </w:pPr>
  </w:style>
  <w:style w:type="paragraph" w:styleId="TOC7">
    <w:name w:val="toc 7"/>
    <w:basedOn w:val="Normal"/>
    <w:next w:val="Normal"/>
    <w:uiPriority w:val="39"/>
    <w:unhideWhenUsed/>
    <w:rsid w:val="45BAE5F9"/>
    <w:pPr>
      <w:spacing w:after="100"/>
      <w:ind w:left="1320"/>
    </w:pPr>
  </w:style>
  <w:style w:type="paragraph" w:styleId="TOC8">
    <w:name w:val="toc 8"/>
    <w:basedOn w:val="Normal"/>
    <w:next w:val="Normal"/>
    <w:uiPriority w:val="39"/>
    <w:unhideWhenUsed/>
    <w:rsid w:val="45BAE5F9"/>
    <w:pPr>
      <w:spacing w:after="100"/>
      <w:ind w:left="1540"/>
    </w:pPr>
  </w:style>
  <w:style w:type="paragraph" w:styleId="TOC9">
    <w:name w:val="toc 9"/>
    <w:basedOn w:val="Normal"/>
    <w:next w:val="Normal"/>
    <w:uiPriority w:val="39"/>
    <w:unhideWhenUsed/>
    <w:rsid w:val="45BAE5F9"/>
    <w:pPr>
      <w:spacing w:after="100"/>
      <w:ind w:left="1760"/>
    </w:pPr>
  </w:style>
  <w:style w:type="paragraph" w:styleId="EndnoteText">
    <w:name w:val="endnote text"/>
    <w:basedOn w:val="Normal"/>
    <w:link w:val="EndnoteTextChar"/>
    <w:uiPriority w:val="99"/>
    <w:semiHidden/>
    <w:unhideWhenUsed/>
    <w:rsid w:val="45BAE5F9"/>
    <w:rPr>
      <w:sz w:val="20"/>
      <w:szCs w:val="20"/>
    </w:rPr>
  </w:style>
  <w:style w:type="character" w:customStyle="1" w:styleId="EndnoteTextChar">
    <w:name w:val="Endnote Text Char"/>
    <w:basedOn w:val="DefaultParagraphFont"/>
    <w:link w:val="EndnoteText"/>
    <w:uiPriority w:val="99"/>
    <w:semiHidden/>
    <w:rsid w:val="45BAE5F9"/>
    <w:rPr>
      <w:noProof w:val="0"/>
      <w:sz w:val="20"/>
      <w:szCs w:val="20"/>
      <w:lang w:val="fr-CA"/>
    </w:rPr>
  </w:style>
  <w:style w:type="paragraph" w:styleId="Footer">
    <w:name w:val="footer"/>
    <w:basedOn w:val="Normal"/>
    <w:link w:val="FooterChar"/>
    <w:uiPriority w:val="99"/>
    <w:unhideWhenUsed/>
    <w:rsid w:val="45BAE5F9"/>
    <w:pPr>
      <w:tabs>
        <w:tab w:val="center" w:pos="4680"/>
        <w:tab w:val="right" w:pos="9360"/>
      </w:tabs>
    </w:pPr>
  </w:style>
  <w:style w:type="character" w:customStyle="1" w:styleId="FooterChar">
    <w:name w:val="Footer Char"/>
    <w:basedOn w:val="DefaultParagraphFont"/>
    <w:link w:val="Footer"/>
    <w:uiPriority w:val="99"/>
    <w:rsid w:val="45BAE5F9"/>
    <w:rPr>
      <w:noProof w:val="0"/>
      <w:lang w:val="fr-CA"/>
    </w:rPr>
  </w:style>
  <w:style w:type="paragraph" w:styleId="FootnoteText">
    <w:name w:val="footnote text"/>
    <w:basedOn w:val="Normal"/>
    <w:link w:val="FootnoteTextChar"/>
    <w:uiPriority w:val="99"/>
    <w:semiHidden/>
    <w:unhideWhenUsed/>
    <w:rsid w:val="45BAE5F9"/>
    <w:rPr>
      <w:sz w:val="20"/>
      <w:szCs w:val="20"/>
    </w:rPr>
  </w:style>
  <w:style w:type="character" w:customStyle="1" w:styleId="FootnoteTextChar">
    <w:name w:val="Footnote Text Char"/>
    <w:basedOn w:val="DefaultParagraphFont"/>
    <w:link w:val="FootnoteText"/>
    <w:uiPriority w:val="99"/>
    <w:semiHidden/>
    <w:rsid w:val="45BAE5F9"/>
    <w:rPr>
      <w:noProof w:val="0"/>
      <w:sz w:val="20"/>
      <w:szCs w:val="20"/>
      <w:lang w:val="fr-CA"/>
    </w:rPr>
  </w:style>
  <w:style w:type="paragraph" w:styleId="Header">
    <w:name w:val="header"/>
    <w:basedOn w:val="Normal"/>
    <w:link w:val="HeaderChar"/>
    <w:uiPriority w:val="99"/>
    <w:unhideWhenUsed/>
    <w:rsid w:val="45BAE5F9"/>
    <w:pPr>
      <w:tabs>
        <w:tab w:val="center" w:pos="4680"/>
        <w:tab w:val="right" w:pos="9360"/>
      </w:tabs>
    </w:pPr>
  </w:style>
  <w:style w:type="character" w:customStyle="1" w:styleId="HeaderChar">
    <w:name w:val="Header Char"/>
    <w:basedOn w:val="DefaultParagraphFont"/>
    <w:link w:val="Header"/>
    <w:uiPriority w:val="99"/>
    <w:rsid w:val="45BAE5F9"/>
    <w:rPr>
      <w:noProof w:val="0"/>
      <w:lang w:val="fr-CA"/>
    </w:rPr>
  </w:style>
  <w:style w:type="character" w:customStyle="1" w:styleId="jsgrdq">
    <w:name w:val="jsgrdq"/>
    <w:basedOn w:val="DefaultParagraphFont"/>
    <w:rsid w:val="005171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3FF425E93CF64EAE4E38802B54A5A3" ma:contentTypeVersion="15" ma:contentTypeDescription="Create a new document." ma:contentTypeScope="" ma:versionID="2391cfee5962eb014f1775fcd2ff9675">
  <xsd:schema xmlns:xsd="http://www.w3.org/2001/XMLSchema" xmlns:xs="http://www.w3.org/2001/XMLSchema" xmlns:p="http://schemas.microsoft.com/office/2006/metadata/properties" xmlns:ns2="c6e0f609-ae9b-47fd-a98e-c62ec8c8b5cb" xmlns:ns3="e9169365-f9c8-47b7-8434-2476f31b79fd" targetNamespace="http://schemas.microsoft.com/office/2006/metadata/properties" ma:root="true" ma:fieldsID="fe6467fd9a2f2662e7ddc17f31181bfe" ns2:_="" ns3:_="">
    <xsd:import namespace="c6e0f609-ae9b-47fd-a98e-c62ec8c8b5cb"/>
    <xsd:import namespace="e9169365-f9c8-47b7-8434-2476f31b79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e0f609-ae9b-47fd-a98e-c62ec8c8b5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9169365-f9c8-47b7-8434-2476f31b79f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61f97b-f43e-4160-93ed-e6295f1c38b3}" ma:internalName="TaxCatchAll" ma:showField="CatchAllData" ma:web="e9169365-f9c8-47b7-8434-2476f31b79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6e0f609-ae9b-47fd-a98e-c62ec8c8b5cb">
      <Terms xmlns="http://schemas.microsoft.com/office/infopath/2007/PartnerControls"/>
    </lcf76f155ced4ddcb4097134ff3c332f>
    <TaxCatchAll xmlns="e9169365-f9c8-47b7-8434-2476f31b79f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4370453-9F75-4C5F-8F03-DC00369051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e0f609-ae9b-47fd-a98e-c62ec8c8b5cb"/>
    <ds:schemaRef ds:uri="e9169365-f9c8-47b7-8434-2476f31b79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3730D41-44CD-40AA-9A5F-38D663661E79}">
  <ds:schemaRefs>
    <ds:schemaRef ds:uri="http://schemas.microsoft.com/office/2006/metadata/properties"/>
    <ds:schemaRef ds:uri="http://schemas.microsoft.com/office/infopath/2007/PartnerControls"/>
    <ds:schemaRef ds:uri="c6e0f609-ae9b-47fd-a98e-c62ec8c8b5cb"/>
    <ds:schemaRef ds:uri="e9169365-f9c8-47b7-8434-2476f31b79fd"/>
  </ds:schemaRefs>
</ds:datastoreItem>
</file>

<file path=customXml/itemProps3.xml><?xml version="1.0" encoding="utf-8"?>
<ds:datastoreItem xmlns:ds="http://schemas.openxmlformats.org/officeDocument/2006/customXml" ds:itemID="{7B992CBB-731D-417E-A330-3D6EE742339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380</Words>
  <Characters>2166</Characters>
  <Application>Microsoft Office Word</Application>
  <DocSecurity>0</DocSecurity>
  <Lines>18</Lines>
  <Paragraphs>5</Paragraphs>
  <ScaleCrop>false</ScaleCrop>
  <Company/>
  <LinksUpToDate>false</LinksUpToDate>
  <CharactersWithSpaces>2541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Elora Wales</dc:creator>
  <cp:keywords/>
  <dc:description/>
  <cp:lastModifiedBy>Elora Wales</cp:lastModifiedBy>
  <cp:revision>3</cp:revision>
  <dcterms:created xsi:type="dcterms:W3CDTF">2022-09-30T17:05:00Z</dcterms:created>
  <dcterms:modified xsi:type="dcterms:W3CDTF">2022-09-30T17:07:00Z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0x0101009A3FF425E93CF64EAE4E38802B54A5A3</vt:lpwstr>
  </property>
  <property fmtid="{D5CDD505-2E9C-101B-9397-08002B2CF9AE}" pid="3" name="MediaServiceImageTags">
    <vt:lpwstr/>
  </property>
</Properties>
</file>