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1523A" w:rsidP="0041523A" w:rsidRDefault="0041523A" w14:paraId="474B7262" w14:textId="77777777">
      <w:pPr>
        <w:rPr>
          <w:b/>
        </w:rPr>
      </w:pPr>
      <w:r>
        <w:rPr>
          <w:b/>
        </w:rPr>
        <w:t>Title</w:t>
      </w:r>
    </w:p>
    <w:p w:rsidR="0041523A" w:rsidP="0041523A" w:rsidRDefault="001204C0" w14:paraId="346FE342" w14:textId="180439DC">
      <w:pPr>
        <w:pStyle w:val="ListParagraph"/>
        <w:numPr>
          <w:ilvl w:val="0"/>
          <w:numId w:val="1"/>
        </w:numPr>
      </w:pPr>
      <w:r>
        <w:t>Reducing the sex difference in math anxiety: The role of spatial processing ability</w:t>
      </w:r>
    </w:p>
    <w:p w:rsidRPr="005E23CD" w:rsidR="0041523A" w:rsidP="0041523A" w:rsidRDefault="0041523A" w14:paraId="436E23A8" w14:textId="77777777"/>
    <w:p w:rsidRPr="00DA3E8B" w:rsidR="0041523A" w:rsidP="0041523A" w:rsidRDefault="0041523A" w14:paraId="735AC536" w14:textId="77777777">
      <w:pPr>
        <w:rPr>
          <w:b/>
        </w:rPr>
      </w:pPr>
      <w:r>
        <w:rPr>
          <w:b/>
        </w:rPr>
        <w:t>Authors</w:t>
      </w:r>
    </w:p>
    <w:p w:rsidR="0041523A" w:rsidP="0041523A" w:rsidRDefault="00D025D2" w14:paraId="7C4C9902" w14:textId="193DF208">
      <w:pPr>
        <w:pStyle w:val="ListParagraph"/>
        <w:numPr>
          <w:ilvl w:val="0"/>
          <w:numId w:val="1"/>
        </w:numPr>
      </w:pPr>
      <w:r>
        <w:t>Erin A. Maloney, Stephanie Waec</w:t>
      </w:r>
      <w:r w:rsidR="008D50D1">
        <w:t>hter, Evan F. Risko, and Jonathan Fugelsang</w:t>
      </w:r>
      <w:r w:rsidR="0041523A">
        <w:t xml:space="preserve"> (201</w:t>
      </w:r>
      <w:r w:rsidR="001204C0">
        <w:t>2</w:t>
      </w:r>
      <w:r w:rsidR="0041523A">
        <w:t>)</w:t>
      </w:r>
    </w:p>
    <w:p w:rsidRPr="005E23CD" w:rsidR="0041523A" w:rsidP="0041523A" w:rsidRDefault="0041523A" w14:paraId="2196CD40" w14:textId="77777777"/>
    <w:p w:rsidR="0041523A" w:rsidP="0041523A" w:rsidRDefault="0041523A" w14:paraId="314CDCE7" w14:textId="77777777">
      <w:pPr>
        <w:rPr>
          <w:b/>
        </w:rPr>
      </w:pPr>
      <w:r>
        <w:rPr>
          <w:b/>
        </w:rPr>
        <w:t>Journal and DOI</w:t>
      </w:r>
    </w:p>
    <w:p w:rsidR="0041523A" w:rsidP="0041523A" w:rsidRDefault="0041523A" w14:paraId="6CC35CC9" w14:textId="56E2C73A">
      <w:pPr>
        <w:pStyle w:val="ListParagraph"/>
        <w:numPr>
          <w:ilvl w:val="0"/>
          <w:numId w:val="1"/>
        </w:numPr>
      </w:pPr>
      <w:r>
        <w:t xml:space="preserve">Journal: </w:t>
      </w:r>
      <w:r w:rsidR="001204C0">
        <w:t>Learning and Individual Differences</w:t>
      </w:r>
      <w:r>
        <w:t xml:space="preserve">, </w:t>
      </w:r>
      <w:r w:rsidR="001204C0">
        <w:t>22</w:t>
      </w:r>
      <w:r>
        <w:t xml:space="preserve">, p. </w:t>
      </w:r>
      <w:r w:rsidR="001204C0">
        <w:t>380-384</w:t>
      </w:r>
    </w:p>
    <w:p w:rsidRPr="005E23CD" w:rsidR="0041523A" w:rsidP="0041523A" w:rsidRDefault="0041523A" w14:paraId="1DCB872E" w14:textId="26C0BE4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</w:rPr>
      </w:pPr>
      <w:r>
        <w:t>DOI:</w:t>
      </w:r>
      <w:r w:rsidR="001204C0">
        <w:t xml:space="preserve"> 10.1016/j.lindif.2012.01.001</w:t>
      </w:r>
    </w:p>
    <w:p w:rsidRPr="005E23CD" w:rsidR="0041523A" w:rsidP="0041523A" w:rsidRDefault="0041523A" w14:paraId="240DA270" w14:textId="77777777"/>
    <w:p w:rsidR="0041523A" w:rsidP="0041523A" w:rsidRDefault="0041523A" w14:paraId="3A1D7B67" w14:textId="77777777">
      <w:pPr>
        <w:rPr>
          <w:b/>
        </w:rPr>
      </w:pPr>
      <w:r w:rsidRPr="4E68A792" w:rsidR="0041523A">
        <w:rPr>
          <w:b w:val="1"/>
          <w:bCs w:val="1"/>
        </w:rPr>
        <w:t>Previous Research</w:t>
      </w:r>
    </w:p>
    <w:p w:rsidR="4E68A792" w:rsidP="4E68A792" w:rsidRDefault="4E68A792" w14:paraId="5B178285" w14:textId="4627AC55">
      <w:pPr>
        <w:pStyle w:val="ListParagraph"/>
        <w:numPr>
          <w:ilvl w:val="0"/>
          <w:numId w:val="3"/>
        </w:numPr>
        <w:jc w:val="both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Research has shown that women experience higher rates of </w:t>
      </w:r>
      <w:r w:rsidRPr="4E68A792" w:rsidR="4E68A792">
        <w:rPr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math anxiety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than men, meaning they are more likely to feel stress or apprehension when performing tasks involving numerical and mathematical skills. </w:t>
      </w:r>
      <w:proofErr w:type="gramStart"/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As a consequence</w:t>
      </w:r>
      <w:proofErr w:type="gramEnd"/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, their math performance is often negatively affected.</w:t>
      </w:r>
    </w:p>
    <w:p w:rsidR="4E68A792" w:rsidP="4E68A792" w:rsidRDefault="4E68A792" w14:paraId="64788820" w14:textId="169ABB65">
      <w:pPr>
        <w:pStyle w:val="ListParagraph"/>
        <w:numPr>
          <w:ilvl w:val="0"/>
          <w:numId w:val="3"/>
        </w:numPr>
        <w:jc w:val="both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Men have also been shown to have higher spatial abilities than women. </w:t>
      </w:r>
      <w:r w:rsidRPr="4E68A792" w:rsidR="4E68A792">
        <w:rPr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Spatial abilities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refer to the skills involved in mentally visualizing, rotating, and transforming spatial information.</w:t>
      </w:r>
    </w:p>
    <w:p w:rsidR="001A7E7F" w:rsidP="4E68A792" w:rsidRDefault="00480494" w14:paraId="238DDA2A" w14:textId="2AE561EB">
      <w:pPr>
        <w:pStyle w:val="ListParagraph"/>
        <w:numPr>
          <w:ilvl w:val="0"/>
          <w:numId w:val="3"/>
        </w:numPr>
        <w:ind/>
        <w:jc w:val="both"/>
        <w:rPr>
          <w:color w:val="auto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Researchers have often attributed the sex difference in math anxiety to factors such as social stereotype. However, there is a growing body of research linking spatial skills and mathematical skills.</w:t>
      </w:r>
      <w:r w:rsidRPr="4E68A792" w:rsidR="00EF594A">
        <w:rPr>
          <w:color w:val="auto"/>
        </w:rPr>
        <w:t xml:space="preserve"> </w:t>
      </w:r>
    </w:p>
    <w:p w:rsidRPr="001204C0" w:rsidR="00480494" w:rsidP="001A7E7F" w:rsidRDefault="00480494" w14:paraId="3FBF4BD7" w14:textId="77777777">
      <w:pPr>
        <w:ind w:left="360"/>
        <w:jc w:val="both"/>
      </w:pPr>
    </w:p>
    <w:p w:rsidRPr="00DA3E8B" w:rsidR="0041523A" w:rsidP="0041523A" w:rsidRDefault="0041523A" w14:paraId="47D66F32" w14:textId="77777777">
      <w:pPr>
        <w:rPr>
          <w:b/>
        </w:rPr>
      </w:pPr>
      <w:r w:rsidRPr="4E68A792" w:rsidR="0041523A">
        <w:rPr>
          <w:b w:val="1"/>
          <w:bCs w:val="1"/>
        </w:rPr>
        <w:t>What did we ask?</w:t>
      </w:r>
    </w:p>
    <w:p w:rsidR="4E68A792" w:rsidP="4E68A792" w:rsidRDefault="4E68A792" w14:paraId="3B3B4E32" w14:textId="0FFEE777">
      <w:pPr>
        <w:pStyle w:val="ListParagraph"/>
        <w:numPr>
          <w:ilvl w:val="0"/>
          <w:numId w:val="3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We asked whether 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sex differences in math anxiety can be explained by sex differences in spatial processing skills.</w:t>
      </w:r>
    </w:p>
    <w:p w:rsidRPr="00711495" w:rsidR="00237BB5" w:rsidP="00237BB5" w:rsidRDefault="00237BB5" w14:paraId="5BCDBE24" w14:textId="77777777"/>
    <w:p w:rsidRPr="00DA3E8B" w:rsidR="0041523A" w:rsidP="0041523A" w:rsidRDefault="0041523A" w14:paraId="5DCD9F1C" w14:textId="77777777">
      <w:pPr>
        <w:rPr>
          <w:b/>
        </w:rPr>
      </w:pPr>
      <w:r w:rsidRPr="4E68A792" w:rsidR="0041523A">
        <w:rPr>
          <w:b w:val="1"/>
          <w:bCs w:val="1"/>
        </w:rPr>
        <w:t>How did we do it?</w:t>
      </w:r>
    </w:p>
    <w:p w:rsidR="4E68A792" w:rsidP="4E68A792" w:rsidRDefault="4E68A792" w14:paraId="2BFA9FC1" w14:textId="5C50A576">
      <w:pPr>
        <w:pStyle w:val="ListParagraph"/>
        <w:numPr>
          <w:ilvl w:val="0"/>
          <w:numId w:val="3"/>
        </w:numPr>
        <w:jc w:val="both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In our first study, undergraduate students completed 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questionnaires that assessed their levels of math anxiety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, as well as 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their aptitude/preference for spatial processing and configuration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. We used this same methodology in our second study, but with a more diverse sample of adult participants.</w:t>
      </w:r>
    </w:p>
    <w:p w:rsidRPr="00711495" w:rsidR="00237BB5" w:rsidP="4E68A792" w:rsidRDefault="00237BB5" w14:paraId="46A18D97" w14:textId="77777777">
      <w:pPr>
        <w:rPr>
          <w:color w:val="auto"/>
        </w:rPr>
      </w:pPr>
    </w:p>
    <w:p w:rsidRPr="00DA3E8B" w:rsidR="0041523A" w:rsidP="0041523A" w:rsidRDefault="0041523A" w14:paraId="212D233F" w14:textId="77777777">
      <w:pPr>
        <w:rPr>
          <w:b/>
        </w:rPr>
      </w:pPr>
      <w:r w:rsidRPr="4E68A792" w:rsidR="0041523A">
        <w:rPr>
          <w:b w:val="1"/>
          <w:bCs w:val="1"/>
        </w:rPr>
        <w:t>What did we find?</w:t>
      </w:r>
    </w:p>
    <w:p w:rsidR="4E68A792" w:rsidP="4E68A792" w:rsidRDefault="4E68A792" w14:paraId="19D2A527" w14:textId="21E1CCE3">
      <w:pPr>
        <w:pStyle w:val="ListParagraph"/>
        <w:numPr>
          <w:ilvl w:val="0"/>
          <w:numId w:val="3"/>
        </w:numPr>
        <w:jc w:val="both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Our results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demonstrated sex differences in spatial processing skills (where men outperformed women) and in math anxiety (where women showed higher levels of math anxiety).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Importantly, spatial processing skill was shown to partially explain why women tend to be higher in math anxiety than men.</w:t>
      </w:r>
    </w:p>
    <w:p w:rsidRPr="00711495" w:rsidR="00396561" w:rsidP="4E68A792" w:rsidRDefault="00396561" w14:paraId="6630A062" w14:textId="77777777">
      <w:pPr>
        <w:rPr>
          <w:color w:val="auto"/>
        </w:rPr>
      </w:pPr>
    </w:p>
    <w:p w:rsidR="0041523A" w:rsidP="0041523A" w:rsidRDefault="0041523A" w14:paraId="4CA92ADB" w14:textId="77777777">
      <w:pPr>
        <w:rPr>
          <w:b/>
        </w:rPr>
      </w:pPr>
      <w:r w:rsidRPr="4E68A792" w:rsidR="0041523A">
        <w:rPr>
          <w:b w:val="1"/>
          <w:bCs w:val="1"/>
        </w:rPr>
        <w:t>Take away Message</w:t>
      </w:r>
    </w:p>
    <w:p w:rsidR="4E68A792" w:rsidP="4E68A792" w:rsidRDefault="4E68A792" w14:paraId="47063582" w14:textId="5C221EDB">
      <w:pPr>
        <w:pStyle w:val="ListParagraph"/>
        <w:numPr>
          <w:ilvl w:val="0"/>
          <w:numId w:val="3"/>
        </w:numPr>
        <w:jc w:val="both"/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These findings provide the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first evidence that sex differences in math anxiety may be due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, in part,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to sex differences in spatial processing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, and 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not only due to factors such as social stereotypes.</w:t>
      </w:r>
      <w:r w:rsidRPr="4E68A792" w:rsidR="4E68A792">
        <w:rPr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 This implies that interventions aimed at improving women and girls’ spatial processing abilities may also help reduce math anxiety and performance.</w:t>
      </w:r>
    </w:p>
    <w:p w:rsidRPr="00711495" w:rsidR="00396561" w:rsidP="4E68A792" w:rsidRDefault="00396561" w14:paraId="31F612AA" w14:textId="77777777">
      <w:pPr>
        <w:rPr>
          <w:b w:val="1"/>
          <w:bCs w:val="1"/>
          <w:color w:val="auto"/>
        </w:rPr>
      </w:pPr>
    </w:p>
    <w:p w:rsidRPr="005E23CD" w:rsidR="0041523A" w:rsidP="595A2EFF" w:rsidRDefault="0041523A" w14:paraId="64182FAD" w14:textId="77777777">
      <w:pPr>
        <w:rPr>
          <w:rFonts w:ascii="Times New Roman" w:hAnsi="Times New Roman" w:eastAsia="Times New Roman" w:cs="Times New Roman"/>
          <w:b w:val="1"/>
          <w:bCs w:val="1"/>
        </w:rPr>
      </w:pPr>
      <w:r w:rsidRPr="595A2EFF" w:rsidR="0041523A">
        <w:rPr>
          <w:rFonts w:ascii="Calibri" w:hAnsi="Calibri" w:eastAsia="Times New Roman" w:cs="Times New Roman"/>
          <w:b w:val="1"/>
          <w:bCs w:val="1"/>
          <w:shd w:val="clear" w:color="auto" w:fill="FFFFFF"/>
          <w:lang w:val="en-US"/>
        </w:rPr>
        <w:lastRenderedPageBreak/>
        <w:t>Brought to you by Dr. Erin Maloney's Cognition and Emotion Lab at the University of Ottawa.</w:t>
      </w:r>
      <w:r w:rsidRPr="595A2EFF" w:rsidR="0041523A">
        <w:rPr>
          <w:rFonts w:ascii="Calibri" w:hAnsi="Calibri" w:eastAsia="Times New Roman" w:cs="Times New Roman"/>
          <w:b w:val="1"/>
          <w:bCs w:val="1"/>
          <w:shd w:val="clear" w:color="auto" w:fill="FFFFFF"/>
        </w:rPr>
        <w:t> </w:t>
      </w:r>
    </w:p>
    <w:p w:rsidRPr="005E23CD" w:rsidR="0041523A" w:rsidP="0041523A" w:rsidRDefault="0041523A" w14:paraId="0EE9E7B4" w14:textId="77777777">
      <w:pPr>
        <w:rPr>
          <w:b/>
        </w:rPr>
      </w:pPr>
    </w:p>
    <w:p w:rsidR="00391C89" w:rsidRDefault="00391C89" w14:paraId="3E6A8E6D" w14:textId="77777777"/>
    <w:sectPr w:rsidR="00391C89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2F0B"/>
    <w:multiLevelType w:val="hybridMultilevel"/>
    <w:tmpl w:val="906CF70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3A12F94"/>
    <w:multiLevelType w:val="hybridMultilevel"/>
    <w:tmpl w:val="59928D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ECA094E"/>
    <w:multiLevelType w:val="hybridMultilevel"/>
    <w:tmpl w:val="6D5CEE6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23A"/>
    <w:rsid w:val="00010376"/>
    <w:rsid w:val="0003509E"/>
    <w:rsid w:val="000561C8"/>
    <w:rsid w:val="001204C0"/>
    <w:rsid w:val="00143905"/>
    <w:rsid w:val="00195080"/>
    <w:rsid w:val="001A7E7F"/>
    <w:rsid w:val="00237BB5"/>
    <w:rsid w:val="00391C89"/>
    <w:rsid w:val="00396561"/>
    <w:rsid w:val="0041523A"/>
    <w:rsid w:val="00453154"/>
    <w:rsid w:val="004549E1"/>
    <w:rsid w:val="00480494"/>
    <w:rsid w:val="00487300"/>
    <w:rsid w:val="005D7351"/>
    <w:rsid w:val="00672E2E"/>
    <w:rsid w:val="00721AB2"/>
    <w:rsid w:val="008B3D63"/>
    <w:rsid w:val="008D50D1"/>
    <w:rsid w:val="009B1F49"/>
    <w:rsid w:val="00AA138E"/>
    <w:rsid w:val="00B56624"/>
    <w:rsid w:val="00C148ED"/>
    <w:rsid w:val="00D025D2"/>
    <w:rsid w:val="00D36975"/>
    <w:rsid w:val="00D809F4"/>
    <w:rsid w:val="00DB4BFD"/>
    <w:rsid w:val="00EF594A"/>
    <w:rsid w:val="00F81B82"/>
    <w:rsid w:val="00FB027E"/>
    <w:rsid w:val="0E6722D7"/>
    <w:rsid w:val="14A798A7"/>
    <w:rsid w:val="1696E011"/>
    <w:rsid w:val="16ED9AF1"/>
    <w:rsid w:val="18896B52"/>
    <w:rsid w:val="1B2C7D82"/>
    <w:rsid w:val="2A9A93DE"/>
    <w:rsid w:val="2F54DCA4"/>
    <w:rsid w:val="312E80B7"/>
    <w:rsid w:val="32CA5118"/>
    <w:rsid w:val="3EC2F300"/>
    <w:rsid w:val="410EBE55"/>
    <w:rsid w:val="45323484"/>
    <w:rsid w:val="4A9C783E"/>
    <w:rsid w:val="4E68A792"/>
    <w:rsid w:val="55E4D466"/>
    <w:rsid w:val="595A2EFF"/>
    <w:rsid w:val="5BA6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8A67A"/>
  <w15:chartTrackingRefBased/>
  <w15:docId w15:val="{CE6713B9-8663-7347-8D5B-6BCEF64E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1523A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523A"/>
    <w:pPr>
      <w:ind w:left="720"/>
      <w:contextualSpacing/>
    </w:pPr>
  </w:style>
  <w:style w:type="character" w:styleId="normaltextrun" w:customStyle="1">
    <w:name w:val="normaltextrun"/>
    <w:basedOn w:val="DefaultParagraphFont"/>
    <w:rsid w:val="001A7E7F"/>
  </w:style>
  <w:style w:type="character" w:styleId="eop" w:customStyle="1">
    <w:name w:val="eop"/>
    <w:basedOn w:val="DefaultParagraphFont"/>
    <w:rsid w:val="001A7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D31AE8-9AC6-4C61-B764-39E730967F42}">
  <ds:schemaRefs>
    <ds:schemaRef ds:uri="c6e0f609-ae9b-47fd-a98e-c62ec8c8b5cb"/>
    <ds:schemaRef ds:uri="http://www.w3.org/XML/1998/namespace"/>
    <ds:schemaRef ds:uri="http://purl.org/dc/terms/"/>
    <ds:schemaRef ds:uri="http://purl.org/dc/dcmitype/"/>
    <ds:schemaRef ds:uri="http://schemas.openxmlformats.org/package/2006/metadata/core-properties"/>
    <ds:schemaRef ds:uri="e9169365-f9c8-47b7-8434-2476f31b79fd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970DBA4-A91F-42F0-AC87-4A83D5F40A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1DF50E-D2D9-41B8-AFD4-844CC0A290C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Jagnoor Saran</dc:creator>
  <keywords/>
  <dc:description/>
  <lastModifiedBy>Elora Wales</lastModifiedBy>
  <revision>25</revision>
  <dcterms:created xsi:type="dcterms:W3CDTF">2021-10-17T01:54:00.0000000Z</dcterms:created>
  <dcterms:modified xsi:type="dcterms:W3CDTF">2022-08-16T13:54:51.3016796Z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