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CDFB6" w14:textId="5690CD7E" w:rsidR="00A41B7F" w:rsidRPr="00F92F5A" w:rsidRDefault="5D6747C7" w:rsidP="48B80BCA">
      <w:pPr>
        <w:spacing w:line="240" w:lineRule="auto"/>
        <w:rPr>
          <w:rFonts w:ascii="Calibri" w:eastAsia="Calibri" w:hAnsi="Calibri" w:cs="Calibri"/>
          <w:color w:val="171717" w:themeColor="background2" w:themeShade="1A"/>
        </w:rPr>
      </w:pPr>
      <w:r w:rsidRPr="00F92F5A">
        <w:rPr>
          <w:rFonts w:ascii="Calibri" w:eastAsia="Calibri" w:hAnsi="Calibri" w:cs="Calibri"/>
          <w:b/>
          <w:bCs/>
          <w:color w:val="171717" w:themeColor="background2" w:themeShade="1A"/>
        </w:rPr>
        <w:t>Title</w:t>
      </w:r>
    </w:p>
    <w:p w14:paraId="73B51289" w14:textId="0F4F55F0" w:rsidR="00A41B7F" w:rsidRPr="00F92F5A" w:rsidRDefault="5D6747C7" w:rsidP="1FD98448">
      <w:pPr>
        <w:pStyle w:val="ListParagraph"/>
        <w:numPr>
          <w:ilvl w:val="0"/>
          <w:numId w:val="3"/>
        </w:numPr>
        <w:spacing w:line="240" w:lineRule="auto"/>
        <w:rPr>
          <w:rFonts w:eastAsiaTheme="minorEastAsia"/>
          <w:color w:val="171717" w:themeColor="background2" w:themeShade="1A"/>
        </w:rPr>
      </w:pPr>
      <w:r w:rsidRPr="00F92F5A">
        <w:rPr>
          <w:rFonts w:ascii="Calibri" w:eastAsia="Calibri" w:hAnsi="Calibri" w:cs="Calibri"/>
          <w:color w:val="171717" w:themeColor="background2" w:themeShade="1A"/>
        </w:rPr>
        <w:t>On the relation between math an</w:t>
      </w:r>
      <w:r w:rsidR="1573C72D" w:rsidRPr="00F92F5A">
        <w:rPr>
          <w:rFonts w:ascii="Calibri" w:eastAsia="Calibri" w:hAnsi="Calibri" w:cs="Calibri"/>
          <w:color w:val="171717" w:themeColor="background2" w:themeShade="1A"/>
        </w:rPr>
        <w:t xml:space="preserve">d </w:t>
      </w:r>
      <w:r w:rsidRPr="00F92F5A">
        <w:rPr>
          <w:rFonts w:ascii="Calibri" w:eastAsia="Calibri" w:hAnsi="Calibri" w:cs="Calibri"/>
          <w:color w:val="171717" w:themeColor="background2" w:themeShade="1A"/>
        </w:rPr>
        <w:t>spatial ability: The case of math anxiety</w:t>
      </w:r>
    </w:p>
    <w:p w14:paraId="32A2B391" w14:textId="0CFE09CA" w:rsidR="00A41B7F" w:rsidRPr="00F92F5A" w:rsidRDefault="00A41B7F" w:rsidP="48B80BCA">
      <w:pPr>
        <w:spacing w:line="240" w:lineRule="auto"/>
        <w:ind w:left="720"/>
        <w:rPr>
          <w:rFonts w:ascii="Calibri" w:eastAsia="Calibri" w:hAnsi="Calibri" w:cs="Calibri"/>
          <w:color w:val="171717" w:themeColor="background2" w:themeShade="1A"/>
        </w:rPr>
      </w:pPr>
    </w:p>
    <w:p w14:paraId="2C7C0025" w14:textId="7E867400" w:rsidR="00A41B7F" w:rsidRPr="00F92F5A" w:rsidRDefault="5D6747C7" w:rsidP="48B80BCA">
      <w:pPr>
        <w:spacing w:line="240" w:lineRule="auto"/>
        <w:rPr>
          <w:rFonts w:ascii="Calibri" w:eastAsia="Calibri" w:hAnsi="Calibri" w:cs="Calibri"/>
          <w:color w:val="171717" w:themeColor="background2" w:themeShade="1A"/>
        </w:rPr>
      </w:pPr>
      <w:r w:rsidRPr="00F92F5A">
        <w:rPr>
          <w:rFonts w:ascii="Calibri" w:eastAsia="Calibri" w:hAnsi="Calibri" w:cs="Calibri"/>
          <w:b/>
          <w:bCs/>
          <w:color w:val="171717" w:themeColor="background2" w:themeShade="1A"/>
        </w:rPr>
        <w:t>Authors</w:t>
      </w:r>
    </w:p>
    <w:p w14:paraId="05CF0103" w14:textId="214A2020" w:rsidR="00A41B7F" w:rsidRPr="00F92F5A" w:rsidRDefault="5D6747C7" w:rsidP="1FD98448">
      <w:pPr>
        <w:pStyle w:val="ListParagraph"/>
        <w:numPr>
          <w:ilvl w:val="0"/>
          <w:numId w:val="3"/>
        </w:numPr>
        <w:spacing w:line="240" w:lineRule="auto"/>
        <w:rPr>
          <w:rFonts w:eastAsiaTheme="minorEastAsia"/>
          <w:color w:val="171717" w:themeColor="background2" w:themeShade="1A"/>
        </w:rPr>
      </w:pPr>
      <w:r w:rsidRPr="00F92F5A">
        <w:rPr>
          <w:rFonts w:ascii="Calibri" w:eastAsia="Calibri" w:hAnsi="Calibri" w:cs="Calibri"/>
          <w:color w:val="171717" w:themeColor="background2" w:themeShade="1A"/>
        </w:rPr>
        <w:t xml:space="preserve">Amanda M. Ferguson, Erin A. Maloney, Jonathan </w:t>
      </w:r>
      <w:proofErr w:type="spellStart"/>
      <w:r w:rsidRPr="00F92F5A">
        <w:rPr>
          <w:rFonts w:ascii="Calibri" w:eastAsia="Calibri" w:hAnsi="Calibri" w:cs="Calibri"/>
          <w:color w:val="171717" w:themeColor="background2" w:themeShade="1A"/>
        </w:rPr>
        <w:t>Fugelsang</w:t>
      </w:r>
      <w:proofErr w:type="spellEnd"/>
      <w:r w:rsidRPr="00F92F5A">
        <w:rPr>
          <w:rFonts w:ascii="Calibri" w:eastAsia="Calibri" w:hAnsi="Calibri" w:cs="Calibri"/>
          <w:color w:val="171717" w:themeColor="background2" w:themeShade="1A"/>
        </w:rPr>
        <w:t xml:space="preserve">, and Evan F. </w:t>
      </w:r>
      <w:proofErr w:type="spellStart"/>
      <w:r w:rsidRPr="00F92F5A">
        <w:rPr>
          <w:rFonts w:ascii="Calibri" w:eastAsia="Calibri" w:hAnsi="Calibri" w:cs="Calibri"/>
          <w:color w:val="171717" w:themeColor="background2" w:themeShade="1A"/>
        </w:rPr>
        <w:t>Risko</w:t>
      </w:r>
      <w:proofErr w:type="spellEnd"/>
      <w:r w:rsidRPr="00F92F5A">
        <w:rPr>
          <w:rFonts w:ascii="Calibri" w:eastAsia="Calibri" w:hAnsi="Calibri" w:cs="Calibri"/>
          <w:color w:val="171717" w:themeColor="background2" w:themeShade="1A"/>
        </w:rPr>
        <w:t xml:space="preserve"> (2015).  </w:t>
      </w:r>
    </w:p>
    <w:p w14:paraId="5D88DDE3" w14:textId="7A963466" w:rsidR="00A41B7F" w:rsidRPr="00F92F5A" w:rsidRDefault="00A41B7F" w:rsidP="48B80BCA">
      <w:pPr>
        <w:spacing w:line="240" w:lineRule="auto"/>
        <w:rPr>
          <w:rFonts w:ascii="Calibri" w:eastAsia="Calibri" w:hAnsi="Calibri" w:cs="Calibri"/>
          <w:color w:val="171717" w:themeColor="background2" w:themeShade="1A"/>
        </w:rPr>
      </w:pPr>
    </w:p>
    <w:p w14:paraId="1CAB7E9B" w14:textId="3104CCCA" w:rsidR="00A41B7F" w:rsidRPr="00F92F5A" w:rsidRDefault="5D6747C7" w:rsidP="48B80BCA">
      <w:pPr>
        <w:spacing w:line="240" w:lineRule="auto"/>
        <w:rPr>
          <w:rFonts w:ascii="Calibri" w:eastAsia="Calibri" w:hAnsi="Calibri" w:cs="Calibri"/>
          <w:color w:val="171717" w:themeColor="background2" w:themeShade="1A"/>
        </w:rPr>
      </w:pPr>
      <w:r w:rsidRPr="00F92F5A">
        <w:rPr>
          <w:rFonts w:ascii="Calibri" w:eastAsia="Calibri" w:hAnsi="Calibri" w:cs="Calibri"/>
          <w:b/>
          <w:bCs/>
          <w:color w:val="171717" w:themeColor="background2" w:themeShade="1A"/>
        </w:rPr>
        <w:t>Journal and DOI</w:t>
      </w:r>
    </w:p>
    <w:p w14:paraId="54E333C9" w14:textId="6B250F40" w:rsidR="00A41B7F" w:rsidRPr="00F92F5A" w:rsidRDefault="73DFFBD5" w:rsidP="1FD98448">
      <w:pPr>
        <w:pStyle w:val="ListParagraph"/>
        <w:numPr>
          <w:ilvl w:val="0"/>
          <w:numId w:val="2"/>
        </w:numPr>
        <w:spacing w:line="240" w:lineRule="auto"/>
        <w:rPr>
          <w:rFonts w:eastAsiaTheme="minorEastAsia"/>
          <w:color w:val="171717" w:themeColor="background2" w:themeShade="1A"/>
        </w:rPr>
      </w:pPr>
      <w:r w:rsidRPr="00F92F5A">
        <w:rPr>
          <w:rFonts w:ascii="Calibri" w:eastAsia="Calibri" w:hAnsi="Calibri" w:cs="Calibri"/>
          <w:color w:val="171717" w:themeColor="background2" w:themeShade="1A"/>
        </w:rPr>
        <w:t>Learning and Individual Differences</w:t>
      </w:r>
      <w:r w:rsidR="5D6747C7" w:rsidRPr="00F92F5A">
        <w:rPr>
          <w:rFonts w:ascii="Calibri" w:eastAsia="Calibri" w:hAnsi="Calibri" w:cs="Calibri"/>
          <w:color w:val="171717" w:themeColor="background2" w:themeShade="1A"/>
        </w:rPr>
        <w:t xml:space="preserve">. DOI: </w:t>
      </w:r>
      <w:hyperlink r:id="rId8">
        <w:r w:rsidR="2B5EA981" w:rsidRPr="00F92F5A">
          <w:rPr>
            <w:rStyle w:val="Hyperlink"/>
            <w:rFonts w:ascii="Calibri" w:eastAsia="Calibri" w:hAnsi="Calibri" w:cs="Calibri"/>
            <w:color w:val="171717" w:themeColor="background2" w:themeShade="1A"/>
          </w:rPr>
          <w:t>https://doi.org/10.1016/j.lindif.2015.02.007</w:t>
        </w:r>
      </w:hyperlink>
    </w:p>
    <w:p w14:paraId="3E64CDC1" w14:textId="1A0A5501" w:rsidR="7AE4E2B3" w:rsidRPr="00F92F5A" w:rsidRDefault="7AE4E2B3" w:rsidP="7AE4E2B3">
      <w:pPr>
        <w:spacing w:line="240" w:lineRule="auto"/>
        <w:rPr>
          <w:rFonts w:eastAsiaTheme="minorEastAsia"/>
          <w:color w:val="171717" w:themeColor="background2" w:themeShade="1A"/>
        </w:rPr>
      </w:pPr>
    </w:p>
    <w:p w14:paraId="2E446EDD" w14:textId="182F846C" w:rsidR="00A41B7F" w:rsidRPr="00F92F5A" w:rsidRDefault="70C0CB27" w:rsidP="1FD98448">
      <w:pPr>
        <w:pStyle w:val="ListParagraph"/>
        <w:numPr>
          <w:ilvl w:val="0"/>
          <w:numId w:val="1"/>
        </w:numPr>
        <w:spacing w:line="240" w:lineRule="auto"/>
        <w:rPr>
          <w:rFonts w:eastAsiaTheme="minorEastAsia"/>
          <w:color w:val="171717" w:themeColor="background2" w:themeShade="1A"/>
        </w:rPr>
      </w:pPr>
      <w:r w:rsidRPr="00F92F5A">
        <w:rPr>
          <w:rFonts w:ascii="Calibri" w:eastAsia="Calibri" w:hAnsi="Calibri" w:cs="Calibri"/>
          <w:color w:val="171717" w:themeColor="background2" w:themeShade="1A"/>
        </w:rPr>
        <w:t xml:space="preserve">Math anxiety </w:t>
      </w:r>
      <w:r w:rsidR="5E147738" w:rsidRPr="00F92F5A">
        <w:rPr>
          <w:rFonts w:ascii="Calibri" w:eastAsia="Calibri" w:hAnsi="Calibri" w:cs="Calibri"/>
          <w:color w:val="171717" w:themeColor="background2" w:themeShade="1A"/>
        </w:rPr>
        <w:t>refers</w:t>
      </w:r>
      <w:r w:rsidR="26D41F36" w:rsidRPr="00F92F5A">
        <w:rPr>
          <w:rFonts w:ascii="Calibri" w:eastAsia="Calibri" w:hAnsi="Calibri" w:cs="Calibri"/>
          <w:color w:val="171717" w:themeColor="background2" w:themeShade="1A"/>
        </w:rPr>
        <w:t xml:space="preserve"> to </w:t>
      </w:r>
      <w:r w:rsidR="00BD3CB2" w:rsidRPr="00F92F5A">
        <w:rPr>
          <w:rFonts w:ascii="Calibri" w:eastAsia="Calibri" w:hAnsi="Calibri" w:cs="Calibri"/>
          <w:color w:val="171717" w:themeColor="background2" w:themeShade="1A"/>
        </w:rPr>
        <w:t xml:space="preserve">feelings of fear, tension, and apprehension that may people experience when doing math. </w:t>
      </w:r>
      <w:r w:rsidR="0071325B" w:rsidRPr="00F92F5A">
        <w:rPr>
          <w:rFonts w:ascii="Calibri" w:eastAsia="Calibri" w:hAnsi="Calibri" w:cs="Calibri"/>
          <w:color w:val="171717" w:themeColor="background2" w:themeShade="1A"/>
        </w:rPr>
        <w:t xml:space="preserve">Math </w:t>
      </w:r>
      <w:r w:rsidR="00BD3CB2" w:rsidRPr="00F92F5A">
        <w:rPr>
          <w:rFonts w:ascii="Calibri" w:eastAsia="Calibri" w:hAnsi="Calibri" w:cs="Calibri"/>
          <w:color w:val="171717" w:themeColor="background2" w:themeShade="1A"/>
        </w:rPr>
        <w:t>anxiety is often linked to lower</w:t>
      </w:r>
      <w:r w:rsidR="00F92F5A">
        <w:rPr>
          <w:rFonts w:ascii="Calibri" w:eastAsia="Calibri" w:hAnsi="Calibri" w:cs="Calibri"/>
          <w:color w:val="171717" w:themeColor="background2" w:themeShade="1A"/>
        </w:rPr>
        <w:t xml:space="preserve"> </w:t>
      </w:r>
      <w:r w:rsidR="00BD3CB2" w:rsidRPr="00F92F5A">
        <w:rPr>
          <w:rFonts w:ascii="Calibri" w:eastAsia="Calibri" w:hAnsi="Calibri" w:cs="Calibri"/>
          <w:color w:val="171717" w:themeColor="background2" w:themeShade="1A"/>
        </w:rPr>
        <w:t>achievement</w:t>
      </w:r>
      <w:r w:rsidR="00F92F5A">
        <w:rPr>
          <w:rFonts w:ascii="Calibri" w:eastAsia="Calibri" w:hAnsi="Calibri" w:cs="Calibri"/>
          <w:color w:val="171717" w:themeColor="background2" w:themeShade="1A"/>
        </w:rPr>
        <w:t xml:space="preserve"> in math</w:t>
      </w:r>
      <w:r w:rsidR="00BD3CB2" w:rsidRPr="00F92F5A">
        <w:rPr>
          <w:rFonts w:ascii="Calibri" w:eastAsia="Calibri" w:hAnsi="Calibri" w:cs="Calibri"/>
          <w:color w:val="171717" w:themeColor="background2" w:themeShade="1A"/>
        </w:rPr>
        <w:t>.</w:t>
      </w:r>
    </w:p>
    <w:p w14:paraId="0CD8A61E" w14:textId="31C18152" w:rsidR="00A41B7F" w:rsidRPr="00F92F5A" w:rsidRDefault="5D6747C7" w:rsidP="7AE4E2B3">
      <w:pPr>
        <w:pStyle w:val="ListParagraph"/>
        <w:numPr>
          <w:ilvl w:val="0"/>
          <w:numId w:val="1"/>
        </w:numPr>
        <w:spacing w:line="240" w:lineRule="auto"/>
        <w:rPr>
          <w:rFonts w:ascii="Calibri" w:eastAsia="Calibri" w:hAnsi="Calibri" w:cs="Calibri"/>
          <w:color w:val="171717" w:themeColor="background2" w:themeShade="1A"/>
        </w:rPr>
      </w:pPr>
      <w:r w:rsidRPr="00F92F5A">
        <w:rPr>
          <w:rFonts w:ascii="Calibri" w:eastAsia="Calibri" w:hAnsi="Calibri" w:cs="Calibri"/>
          <w:b/>
          <w:bCs/>
          <w:color w:val="171717" w:themeColor="background2" w:themeShade="1A"/>
        </w:rPr>
        <w:t>What did we ask?</w:t>
      </w:r>
      <w:r w:rsidRPr="00F92F5A">
        <w:rPr>
          <w:rFonts w:ascii="Calibri" w:eastAsia="Calibri" w:hAnsi="Calibri" w:cs="Calibri"/>
          <w:color w:val="171717" w:themeColor="background2" w:themeShade="1A"/>
        </w:rPr>
        <w:t xml:space="preserve"> </w:t>
      </w:r>
    </w:p>
    <w:p w14:paraId="592D6E0E" w14:textId="65E4E3C3" w:rsidR="00A41B7F" w:rsidRPr="00F92F5A" w:rsidRDefault="0071325B" w:rsidP="7AE4E2B3">
      <w:pPr>
        <w:spacing w:line="240" w:lineRule="auto"/>
        <w:rPr>
          <w:rFonts w:eastAsiaTheme="minorEastAsia"/>
          <w:color w:val="171717" w:themeColor="background2" w:themeShade="1A"/>
        </w:rPr>
      </w:pPr>
      <w:r w:rsidRPr="00F92F5A">
        <w:rPr>
          <w:rFonts w:ascii="Calibri" w:eastAsia="Calibri" w:hAnsi="Calibri" w:cs="Calibri"/>
          <w:color w:val="171717" w:themeColor="background2" w:themeShade="1A"/>
        </w:rPr>
        <w:t>Do adults who are higher in math anxiety also perform worse on tasks that measur</w:t>
      </w:r>
      <w:r w:rsidR="6A04018A" w:rsidRPr="00F92F5A">
        <w:rPr>
          <w:rFonts w:ascii="Calibri" w:eastAsia="Calibri" w:hAnsi="Calibri" w:cs="Calibri"/>
          <w:color w:val="171717" w:themeColor="background2" w:themeShade="1A"/>
        </w:rPr>
        <w:t>e</w:t>
      </w:r>
      <w:r w:rsidRPr="00F92F5A">
        <w:rPr>
          <w:rFonts w:ascii="Calibri" w:eastAsia="Calibri" w:hAnsi="Calibri" w:cs="Calibri"/>
          <w:color w:val="171717" w:themeColor="background2" w:themeShade="1A"/>
        </w:rPr>
        <w:t xml:space="preserve"> spatial processing? </w:t>
      </w:r>
    </w:p>
    <w:p w14:paraId="3BDE0160" w14:textId="6672232B" w:rsidR="00A41B7F" w:rsidRPr="00F92F5A" w:rsidRDefault="00237BB8" w:rsidP="1FD98448">
      <w:pPr>
        <w:pStyle w:val="ListParagraph"/>
        <w:numPr>
          <w:ilvl w:val="0"/>
          <w:numId w:val="1"/>
        </w:numPr>
        <w:spacing w:line="240" w:lineRule="auto"/>
        <w:rPr>
          <w:rFonts w:eastAsiaTheme="minorEastAsia"/>
          <w:color w:val="171717" w:themeColor="background2" w:themeShade="1A"/>
        </w:rPr>
      </w:pPr>
      <w:r w:rsidRPr="00F92F5A">
        <w:rPr>
          <w:rFonts w:ascii="Calibri" w:eastAsia="Calibri" w:hAnsi="Calibri" w:cs="Calibri"/>
          <w:color w:val="171717" w:themeColor="background2" w:themeShade="1A"/>
        </w:rPr>
        <w:t xml:space="preserve">While performance on math tasks and </w:t>
      </w:r>
      <w:r w:rsidR="46BB4485" w:rsidRPr="00F92F5A">
        <w:rPr>
          <w:rFonts w:ascii="Calibri" w:eastAsia="Calibri" w:hAnsi="Calibri" w:cs="Calibri"/>
          <w:color w:val="171717" w:themeColor="background2" w:themeShade="1A"/>
        </w:rPr>
        <w:t>spatial</w:t>
      </w:r>
      <w:r w:rsidRPr="00F92F5A">
        <w:rPr>
          <w:rFonts w:ascii="Calibri" w:eastAsia="Calibri" w:hAnsi="Calibri" w:cs="Calibri"/>
          <w:color w:val="171717" w:themeColor="background2" w:themeShade="1A"/>
        </w:rPr>
        <w:t xml:space="preserve"> tasks are typically correlated, </w:t>
      </w:r>
      <w:r w:rsidR="00A47085" w:rsidRPr="00F92F5A">
        <w:rPr>
          <w:rFonts w:ascii="Calibri" w:eastAsia="Calibri" w:hAnsi="Calibri" w:cs="Calibri"/>
          <w:color w:val="171717" w:themeColor="background2" w:themeShade="1A"/>
        </w:rPr>
        <w:t>measures of spatial processing don’t feel like math. This made it unclear whether people who are anxious about math would a</w:t>
      </w:r>
      <w:r w:rsidR="12CC4FCD" w:rsidRPr="00F92F5A">
        <w:rPr>
          <w:rFonts w:ascii="Calibri" w:eastAsia="Calibri" w:hAnsi="Calibri" w:cs="Calibri"/>
          <w:color w:val="171717" w:themeColor="background2" w:themeShade="1A"/>
        </w:rPr>
        <w:t>l</w:t>
      </w:r>
      <w:r w:rsidR="00A47085" w:rsidRPr="00F92F5A">
        <w:rPr>
          <w:rFonts w:ascii="Calibri" w:eastAsia="Calibri" w:hAnsi="Calibri" w:cs="Calibri"/>
          <w:color w:val="171717" w:themeColor="background2" w:themeShade="1A"/>
        </w:rPr>
        <w:t>so perform worse on tasks mea</w:t>
      </w:r>
      <w:r w:rsidR="00A659AE" w:rsidRPr="00F92F5A">
        <w:rPr>
          <w:rFonts w:ascii="Calibri" w:eastAsia="Calibri" w:hAnsi="Calibri" w:cs="Calibri"/>
          <w:color w:val="171717" w:themeColor="background2" w:themeShade="1A"/>
        </w:rPr>
        <w:t xml:space="preserve">suring their spatial processing. </w:t>
      </w:r>
    </w:p>
    <w:p w14:paraId="6B3A0B1B" w14:textId="6850DAA4" w:rsidR="00A41B7F" w:rsidRPr="00F92F5A" w:rsidRDefault="5D6747C7" w:rsidP="48B80BCA">
      <w:pPr>
        <w:spacing w:line="240" w:lineRule="auto"/>
        <w:rPr>
          <w:rFonts w:ascii="Calibri" w:eastAsia="Calibri" w:hAnsi="Calibri" w:cs="Calibri"/>
          <w:color w:val="171717" w:themeColor="background2" w:themeShade="1A"/>
        </w:rPr>
      </w:pPr>
      <w:r w:rsidRPr="00F92F5A">
        <w:rPr>
          <w:rFonts w:ascii="Calibri" w:eastAsia="Calibri" w:hAnsi="Calibri" w:cs="Calibri"/>
          <w:b/>
          <w:bCs/>
          <w:color w:val="171717" w:themeColor="background2" w:themeShade="1A"/>
        </w:rPr>
        <w:t>How did we ask it?</w:t>
      </w:r>
      <w:r w:rsidRPr="00F92F5A">
        <w:rPr>
          <w:rFonts w:ascii="Calibri" w:eastAsia="Calibri" w:hAnsi="Calibri" w:cs="Calibri"/>
          <w:color w:val="171717" w:themeColor="background2" w:themeShade="1A"/>
        </w:rPr>
        <w:t xml:space="preserve"> </w:t>
      </w:r>
    </w:p>
    <w:p w14:paraId="7A8EE280" w14:textId="28F29FA7" w:rsidR="00A41B7F" w:rsidRPr="00F92F5A" w:rsidRDefault="00F92F5A" w:rsidP="1FD98448">
      <w:pPr>
        <w:pStyle w:val="ListParagraph"/>
        <w:numPr>
          <w:ilvl w:val="0"/>
          <w:numId w:val="3"/>
        </w:numPr>
        <w:spacing w:line="240" w:lineRule="auto"/>
        <w:rPr>
          <w:rFonts w:eastAsiaTheme="minorEastAsia"/>
          <w:color w:val="171717" w:themeColor="background2" w:themeShade="1A"/>
        </w:rPr>
      </w:pPr>
      <w:r>
        <w:rPr>
          <w:rFonts w:ascii="Calibri" w:eastAsia="Calibri" w:hAnsi="Calibri" w:cs="Calibri"/>
          <w:color w:val="171717" w:themeColor="background2" w:themeShade="1A"/>
        </w:rPr>
        <w:t xml:space="preserve">We conducted four studies. </w:t>
      </w:r>
      <w:r w:rsidR="00DF4BB8" w:rsidRPr="00F92F5A">
        <w:rPr>
          <w:rFonts w:ascii="Calibri" w:eastAsia="Calibri" w:hAnsi="Calibri" w:cs="Calibri"/>
          <w:color w:val="171717" w:themeColor="background2" w:themeShade="1A"/>
        </w:rPr>
        <w:t xml:space="preserve">In </w:t>
      </w:r>
      <w:r w:rsidR="00A67156" w:rsidRPr="00F92F5A">
        <w:rPr>
          <w:rFonts w:ascii="Calibri" w:eastAsia="Calibri" w:hAnsi="Calibri" w:cs="Calibri"/>
          <w:color w:val="171717" w:themeColor="background2" w:themeShade="1A"/>
        </w:rPr>
        <w:t>S</w:t>
      </w:r>
      <w:r w:rsidR="4ED7E111" w:rsidRPr="00F92F5A">
        <w:rPr>
          <w:rFonts w:ascii="Calibri" w:eastAsia="Calibri" w:hAnsi="Calibri" w:cs="Calibri"/>
          <w:color w:val="171717" w:themeColor="background2" w:themeShade="1A"/>
        </w:rPr>
        <w:t>tudies</w:t>
      </w:r>
      <w:r w:rsidR="00F826B9" w:rsidRPr="00F92F5A">
        <w:rPr>
          <w:rFonts w:ascii="Calibri" w:eastAsia="Calibri" w:hAnsi="Calibri" w:cs="Calibri"/>
          <w:color w:val="171717" w:themeColor="background2" w:themeShade="1A"/>
        </w:rPr>
        <w:t xml:space="preserve"> 1-4</w:t>
      </w:r>
      <w:r w:rsidR="00DF4BB8" w:rsidRPr="00F92F5A">
        <w:rPr>
          <w:rFonts w:ascii="Calibri" w:eastAsia="Calibri" w:hAnsi="Calibri" w:cs="Calibri"/>
          <w:color w:val="171717" w:themeColor="background2" w:themeShade="1A"/>
        </w:rPr>
        <w:t xml:space="preserve">, </w:t>
      </w:r>
      <w:r w:rsidR="00433D38" w:rsidRPr="00F92F5A">
        <w:rPr>
          <w:rFonts w:ascii="Calibri" w:eastAsia="Calibri" w:hAnsi="Calibri" w:cs="Calibri"/>
          <w:color w:val="171717" w:themeColor="background2" w:themeShade="1A"/>
        </w:rPr>
        <w:t xml:space="preserve">adult </w:t>
      </w:r>
      <w:r w:rsidR="00DF4BB8" w:rsidRPr="00F92F5A">
        <w:rPr>
          <w:rFonts w:ascii="Calibri" w:eastAsia="Calibri" w:hAnsi="Calibri" w:cs="Calibri"/>
          <w:color w:val="171717" w:themeColor="background2" w:themeShade="1A"/>
        </w:rPr>
        <w:t xml:space="preserve">participants completed </w:t>
      </w:r>
      <w:r w:rsidR="00484607" w:rsidRPr="00F92F5A">
        <w:rPr>
          <w:rFonts w:ascii="Calibri" w:eastAsia="Calibri" w:hAnsi="Calibri" w:cs="Calibri"/>
          <w:color w:val="171717" w:themeColor="background2" w:themeShade="1A"/>
        </w:rPr>
        <w:t xml:space="preserve">self-report </w:t>
      </w:r>
      <w:r w:rsidR="00DF4BB8" w:rsidRPr="00F92F5A">
        <w:rPr>
          <w:rFonts w:ascii="Calibri" w:eastAsia="Calibri" w:hAnsi="Calibri" w:cs="Calibri"/>
          <w:color w:val="171717" w:themeColor="background2" w:themeShade="1A"/>
        </w:rPr>
        <w:t>measures of their math anxiet</w:t>
      </w:r>
      <w:r w:rsidR="00853A30" w:rsidRPr="00F92F5A">
        <w:rPr>
          <w:rFonts w:ascii="Calibri" w:eastAsia="Calibri" w:hAnsi="Calibri" w:cs="Calibri"/>
          <w:color w:val="171717" w:themeColor="background2" w:themeShade="1A"/>
        </w:rPr>
        <w:t xml:space="preserve">y, </w:t>
      </w:r>
      <w:r w:rsidR="00484607" w:rsidRPr="00F92F5A">
        <w:rPr>
          <w:rFonts w:ascii="Calibri" w:eastAsia="Calibri" w:hAnsi="Calibri" w:cs="Calibri"/>
          <w:color w:val="171717" w:themeColor="background2" w:themeShade="1A"/>
        </w:rPr>
        <w:t xml:space="preserve">their spatial anxiety, </w:t>
      </w:r>
      <w:r w:rsidR="00BF21C6" w:rsidRPr="00F92F5A">
        <w:rPr>
          <w:rFonts w:ascii="Calibri" w:eastAsia="Calibri" w:hAnsi="Calibri" w:cs="Calibri"/>
          <w:color w:val="171717" w:themeColor="background2" w:themeShade="1A"/>
        </w:rPr>
        <w:t xml:space="preserve">and </w:t>
      </w:r>
      <w:r w:rsidR="00484607" w:rsidRPr="00F92F5A">
        <w:rPr>
          <w:rFonts w:ascii="Calibri" w:eastAsia="Calibri" w:hAnsi="Calibri" w:cs="Calibri"/>
          <w:color w:val="171717" w:themeColor="background2" w:themeShade="1A"/>
        </w:rPr>
        <w:t>their navigation abilities</w:t>
      </w:r>
      <w:r w:rsidR="00BF21C6" w:rsidRPr="00F92F5A">
        <w:rPr>
          <w:rFonts w:ascii="Calibri" w:eastAsia="Calibri" w:hAnsi="Calibri" w:cs="Calibri"/>
          <w:color w:val="171717" w:themeColor="background2" w:themeShade="1A"/>
        </w:rPr>
        <w:t xml:space="preserve">. </w:t>
      </w:r>
      <w:r w:rsidR="00484607" w:rsidRPr="00F92F5A">
        <w:rPr>
          <w:rFonts w:ascii="Calibri" w:eastAsia="Calibri" w:hAnsi="Calibri" w:cs="Calibri"/>
          <w:color w:val="171717" w:themeColor="background2" w:themeShade="1A"/>
        </w:rPr>
        <w:t xml:space="preserve"> </w:t>
      </w:r>
      <w:r w:rsidR="00A67156" w:rsidRPr="00F92F5A">
        <w:rPr>
          <w:rFonts w:ascii="Calibri" w:eastAsia="Calibri" w:hAnsi="Calibri" w:cs="Calibri"/>
          <w:color w:val="171717" w:themeColor="background2" w:themeShade="1A"/>
        </w:rPr>
        <w:t xml:space="preserve">In Studies 3 and 4, participants also completed tests of their visualization skills and their navigation skills. </w:t>
      </w:r>
    </w:p>
    <w:p w14:paraId="0AE9DC50" w14:textId="752A1224" w:rsidR="00A41B7F" w:rsidRPr="00F92F5A" w:rsidRDefault="5D6747C7" w:rsidP="48B80BCA">
      <w:pPr>
        <w:spacing w:line="240" w:lineRule="auto"/>
        <w:rPr>
          <w:rFonts w:ascii="Calibri" w:eastAsia="Calibri" w:hAnsi="Calibri" w:cs="Calibri"/>
          <w:color w:val="171717" w:themeColor="background2" w:themeShade="1A"/>
        </w:rPr>
      </w:pPr>
      <w:r w:rsidRPr="00F92F5A">
        <w:rPr>
          <w:rFonts w:ascii="Calibri" w:eastAsia="Calibri" w:hAnsi="Calibri" w:cs="Calibri"/>
          <w:b/>
          <w:bCs/>
          <w:color w:val="171717" w:themeColor="background2" w:themeShade="1A"/>
        </w:rPr>
        <w:t>What did we find?</w:t>
      </w:r>
      <w:r w:rsidRPr="00F92F5A">
        <w:rPr>
          <w:rFonts w:ascii="Calibri" w:eastAsia="Calibri" w:hAnsi="Calibri" w:cs="Calibri"/>
          <w:color w:val="171717" w:themeColor="background2" w:themeShade="1A"/>
        </w:rPr>
        <w:t xml:space="preserve"> </w:t>
      </w:r>
    </w:p>
    <w:p w14:paraId="61BBD4FD" w14:textId="2B51B9B6" w:rsidR="00A41B7F" w:rsidRPr="00F92F5A" w:rsidRDefault="00433D38" w:rsidP="1FD98448">
      <w:pPr>
        <w:pStyle w:val="ListParagraph"/>
        <w:numPr>
          <w:ilvl w:val="0"/>
          <w:numId w:val="3"/>
        </w:numPr>
        <w:spacing w:line="240" w:lineRule="auto"/>
        <w:rPr>
          <w:rFonts w:ascii="Calibri" w:eastAsia="Calibri" w:hAnsi="Calibri" w:cs="Calibri"/>
          <w:color w:val="171717" w:themeColor="background2" w:themeShade="1A"/>
        </w:rPr>
      </w:pPr>
      <w:r w:rsidRPr="00F92F5A">
        <w:rPr>
          <w:rFonts w:ascii="Calibri" w:eastAsia="Calibri" w:hAnsi="Calibri" w:cs="Calibri"/>
          <w:color w:val="171717" w:themeColor="background2" w:themeShade="1A"/>
        </w:rPr>
        <w:t xml:space="preserve">Overall, people who were higher in math anxiety rated </w:t>
      </w:r>
      <w:r w:rsidR="00285BCE" w:rsidRPr="00F92F5A">
        <w:rPr>
          <w:rFonts w:ascii="Calibri" w:eastAsia="Calibri" w:hAnsi="Calibri" w:cs="Calibri"/>
          <w:color w:val="171717" w:themeColor="background2" w:themeShade="1A"/>
        </w:rPr>
        <w:t xml:space="preserve">themselves as being </w:t>
      </w:r>
      <w:r w:rsidR="006570F2" w:rsidRPr="00F92F5A">
        <w:rPr>
          <w:rFonts w:ascii="Calibri" w:eastAsia="Calibri" w:hAnsi="Calibri" w:cs="Calibri"/>
          <w:color w:val="171717" w:themeColor="background2" w:themeShade="1A"/>
        </w:rPr>
        <w:t xml:space="preserve">more anxious when performing spatial tasks, were </w:t>
      </w:r>
      <w:r w:rsidR="00285BCE" w:rsidRPr="00F92F5A">
        <w:rPr>
          <w:rFonts w:ascii="Calibri" w:eastAsia="Calibri" w:hAnsi="Calibri" w:cs="Calibri"/>
          <w:color w:val="171717" w:themeColor="background2" w:themeShade="1A"/>
        </w:rPr>
        <w:t xml:space="preserve">less skilled in </w:t>
      </w:r>
      <w:r w:rsidR="003E65F2" w:rsidRPr="00F92F5A">
        <w:rPr>
          <w:rFonts w:ascii="Calibri" w:eastAsia="Calibri" w:hAnsi="Calibri" w:cs="Calibri"/>
          <w:color w:val="171717" w:themeColor="background2" w:themeShade="1A"/>
        </w:rPr>
        <w:t xml:space="preserve">navigation, and </w:t>
      </w:r>
      <w:proofErr w:type="gramStart"/>
      <w:r w:rsidR="006570F2" w:rsidRPr="00F92F5A">
        <w:rPr>
          <w:rFonts w:ascii="Calibri" w:eastAsia="Calibri" w:hAnsi="Calibri" w:cs="Calibri"/>
          <w:color w:val="171717" w:themeColor="background2" w:themeShade="1A"/>
        </w:rPr>
        <w:t xml:space="preserve">actually </w:t>
      </w:r>
      <w:r w:rsidR="00285BCE" w:rsidRPr="00F92F5A">
        <w:rPr>
          <w:rFonts w:ascii="Calibri" w:eastAsia="Calibri" w:hAnsi="Calibri" w:cs="Calibri"/>
          <w:color w:val="171717" w:themeColor="background2" w:themeShade="1A"/>
        </w:rPr>
        <w:t>perform</w:t>
      </w:r>
      <w:r w:rsidR="003E65F2" w:rsidRPr="00F92F5A">
        <w:rPr>
          <w:rFonts w:ascii="Calibri" w:eastAsia="Calibri" w:hAnsi="Calibri" w:cs="Calibri"/>
          <w:color w:val="171717" w:themeColor="background2" w:themeShade="1A"/>
        </w:rPr>
        <w:t>ed</w:t>
      </w:r>
      <w:proofErr w:type="gramEnd"/>
      <w:r w:rsidR="00285BCE" w:rsidRPr="00F92F5A">
        <w:rPr>
          <w:rFonts w:ascii="Calibri" w:eastAsia="Calibri" w:hAnsi="Calibri" w:cs="Calibri"/>
          <w:color w:val="171717" w:themeColor="background2" w:themeShade="1A"/>
        </w:rPr>
        <w:t xml:space="preserve"> worse on measures of spatial processing. </w:t>
      </w:r>
      <w:r w:rsidR="1BE4447E" w:rsidRPr="00F92F5A">
        <w:rPr>
          <w:rFonts w:ascii="Calibri" w:eastAsia="Calibri" w:hAnsi="Calibri" w:cs="Calibri"/>
          <w:color w:val="171717" w:themeColor="background2" w:themeShade="1A"/>
        </w:rPr>
        <w:t xml:space="preserve"> </w:t>
      </w:r>
    </w:p>
    <w:p w14:paraId="000D308E" w14:textId="2D78FDFE" w:rsidR="00A41B7F" w:rsidRPr="00F92F5A" w:rsidRDefault="5D6747C7" w:rsidP="48B80BCA">
      <w:pPr>
        <w:spacing w:line="240" w:lineRule="auto"/>
        <w:rPr>
          <w:rFonts w:ascii="Calibri" w:eastAsia="Calibri" w:hAnsi="Calibri" w:cs="Calibri"/>
          <w:color w:val="171717" w:themeColor="background2" w:themeShade="1A"/>
        </w:rPr>
      </w:pPr>
      <w:r w:rsidRPr="00F92F5A">
        <w:rPr>
          <w:rFonts w:ascii="Calibri" w:eastAsia="Calibri" w:hAnsi="Calibri" w:cs="Calibri"/>
          <w:b/>
          <w:bCs/>
          <w:color w:val="171717" w:themeColor="background2" w:themeShade="1A"/>
        </w:rPr>
        <w:t>Why is this important?</w:t>
      </w:r>
      <w:r w:rsidRPr="00F92F5A">
        <w:rPr>
          <w:rFonts w:ascii="Calibri" w:eastAsia="Calibri" w:hAnsi="Calibri" w:cs="Calibri"/>
          <w:color w:val="171717" w:themeColor="background2" w:themeShade="1A"/>
        </w:rPr>
        <w:t xml:space="preserve">  </w:t>
      </w:r>
    </w:p>
    <w:p w14:paraId="2C078E63" w14:textId="76FA7B09" w:rsidR="00A41B7F" w:rsidRPr="00F92F5A" w:rsidRDefault="00EC5A3F" w:rsidP="1FD98448">
      <w:pPr>
        <w:pStyle w:val="ListParagraph"/>
        <w:numPr>
          <w:ilvl w:val="0"/>
          <w:numId w:val="3"/>
        </w:numPr>
        <w:spacing w:line="240" w:lineRule="auto"/>
        <w:rPr>
          <w:rFonts w:eastAsiaTheme="minorEastAsia"/>
          <w:color w:val="171717" w:themeColor="background2" w:themeShade="1A"/>
        </w:rPr>
      </w:pPr>
      <w:r w:rsidRPr="00F92F5A">
        <w:rPr>
          <w:rFonts w:ascii="Calibri" w:eastAsia="Calibri" w:hAnsi="Calibri" w:cs="Calibri"/>
          <w:color w:val="171717" w:themeColor="background2" w:themeShade="1A"/>
        </w:rPr>
        <w:t xml:space="preserve">While math and space are related, the fact that people who are anxious about math are more likely to be anxious about space and to perform worse on measures of spatial processing sheds important light onto how math anxiety may </w:t>
      </w:r>
      <w:r w:rsidR="003F4F47" w:rsidRPr="00F92F5A">
        <w:rPr>
          <w:rFonts w:ascii="Calibri" w:eastAsia="Calibri" w:hAnsi="Calibri" w:cs="Calibri"/>
          <w:color w:val="171717" w:themeColor="background2" w:themeShade="1A"/>
        </w:rPr>
        <w:t xml:space="preserve">develop and can have important implications for how </w:t>
      </w:r>
      <w:r w:rsidR="230FF4B5" w:rsidRPr="00F92F5A">
        <w:rPr>
          <w:rFonts w:ascii="Calibri" w:eastAsia="Calibri" w:hAnsi="Calibri" w:cs="Calibri"/>
          <w:color w:val="171717" w:themeColor="background2" w:themeShade="1A"/>
        </w:rPr>
        <w:t>math</w:t>
      </w:r>
      <w:r w:rsidR="003F4F47" w:rsidRPr="00F92F5A">
        <w:rPr>
          <w:rFonts w:ascii="Calibri" w:eastAsia="Calibri" w:hAnsi="Calibri" w:cs="Calibri"/>
          <w:color w:val="171717" w:themeColor="background2" w:themeShade="1A"/>
        </w:rPr>
        <w:t xml:space="preserve"> is taught to </w:t>
      </w:r>
      <w:r w:rsidR="00421278" w:rsidRPr="00F92F5A">
        <w:rPr>
          <w:rFonts w:ascii="Calibri" w:eastAsia="Calibri" w:hAnsi="Calibri" w:cs="Calibri"/>
          <w:color w:val="171717" w:themeColor="background2" w:themeShade="1A"/>
        </w:rPr>
        <w:t xml:space="preserve">students who are high in math anxiety. </w:t>
      </w:r>
    </w:p>
    <w:p w14:paraId="26DAA3DB" w14:textId="56F2A490" w:rsidR="00C0BF97" w:rsidRPr="00F92F5A" w:rsidRDefault="00C0BF97" w:rsidP="00C0BF97">
      <w:pPr>
        <w:spacing w:line="240" w:lineRule="auto"/>
        <w:rPr>
          <w:color w:val="171717" w:themeColor="background2" w:themeShade="1A"/>
        </w:rPr>
      </w:pPr>
      <w:r w:rsidRPr="00F92F5A">
        <w:rPr>
          <w:rFonts w:ascii="Calibri" w:eastAsia="Calibri" w:hAnsi="Calibri" w:cs="Calibri"/>
          <w:color w:val="171717" w:themeColor="background2" w:themeShade="1A"/>
        </w:rPr>
        <w:t>Brought to you by Dr. Erin Maloney 's Cognition and Emotion Lab at University of Ottawa</w:t>
      </w:r>
    </w:p>
    <w:sectPr w:rsidR="00C0BF97" w:rsidRPr="00F92F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intelligence.xml><?xml version="1.0" encoding="utf-8"?>
<int:Intelligence xmlns:int="http://schemas.microsoft.com/office/intelligence/2019/intelligence">
  <int:IntelligenceSettings/>
  <int:Manifest>
    <int:WordHash hashCode="XSUiEPxXFZ9tOg" id="XzVvlINq"/>
    <int:WordHash hashCode="PLZtS9B8ew8ND3" id="a2eHrpCE"/>
  </int:Manifest>
  <int:Observations>
    <int:Content id="XzVvlINq">
      <int:Rejection type="LegacyProofing"/>
    </int:Content>
    <int:Content id="a2eHrpCE">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40EBF"/>
    <w:multiLevelType w:val="hybridMultilevel"/>
    <w:tmpl w:val="CE0071C2"/>
    <w:lvl w:ilvl="0" w:tplc="A088FC98">
      <w:start w:val="1"/>
      <w:numFmt w:val="bullet"/>
      <w:lvlText w:val=""/>
      <w:lvlJc w:val="left"/>
      <w:pPr>
        <w:ind w:left="720" w:hanging="360"/>
      </w:pPr>
      <w:rPr>
        <w:rFonts w:ascii="Symbol" w:hAnsi="Symbol" w:hint="default"/>
      </w:rPr>
    </w:lvl>
    <w:lvl w:ilvl="1" w:tplc="04CE9AD8">
      <w:start w:val="1"/>
      <w:numFmt w:val="bullet"/>
      <w:lvlText w:val="o"/>
      <w:lvlJc w:val="left"/>
      <w:pPr>
        <w:ind w:left="1440" w:hanging="360"/>
      </w:pPr>
      <w:rPr>
        <w:rFonts w:ascii="Courier New" w:hAnsi="Courier New" w:hint="default"/>
      </w:rPr>
    </w:lvl>
    <w:lvl w:ilvl="2" w:tplc="B6C42A02">
      <w:start w:val="1"/>
      <w:numFmt w:val="bullet"/>
      <w:lvlText w:val=""/>
      <w:lvlJc w:val="left"/>
      <w:pPr>
        <w:ind w:left="2160" w:hanging="360"/>
      </w:pPr>
      <w:rPr>
        <w:rFonts w:ascii="Wingdings" w:hAnsi="Wingdings" w:hint="default"/>
      </w:rPr>
    </w:lvl>
    <w:lvl w:ilvl="3" w:tplc="10F4BD4A">
      <w:start w:val="1"/>
      <w:numFmt w:val="bullet"/>
      <w:lvlText w:val=""/>
      <w:lvlJc w:val="left"/>
      <w:pPr>
        <w:ind w:left="2880" w:hanging="360"/>
      </w:pPr>
      <w:rPr>
        <w:rFonts w:ascii="Symbol" w:hAnsi="Symbol" w:hint="default"/>
      </w:rPr>
    </w:lvl>
    <w:lvl w:ilvl="4" w:tplc="4E00C190">
      <w:start w:val="1"/>
      <w:numFmt w:val="bullet"/>
      <w:lvlText w:val="o"/>
      <w:lvlJc w:val="left"/>
      <w:pPr>
        <w:ind w:left="3600" w:hanging="360"/>
      </w:pPr>
      <w:rPr>
        <w:rFonts w:ascii="Courier New" w:hAnsi="Courier New" w:hint="default"/>
      </w:rPr>
    </w:lvl>
    <w:lvl w:ilvl="5" w:tplc="61EC0A10">
      <w:start w:val="1"/>
      <w:numFmt w:val="bullet"/>
      <w:lvlText w:val=""/>
      <w:lvlJc w:val="left"/>
      <w:pPr>
        <w:ind w:left="4320" w:hanging="360"/>
      </w:pPr>
      <w:rPr>
        <w:rFonts w:ascii="Wingdings" w:hAnsi="Wingdings" w:hint="default"/>
      </w:rPr>
    </w:lvl>
    <w:lvl w:ilvl="6" w:tplc="8A16D2C8">
      <w:start w:val="1"/>
      <w:numFmt w:val="bullet"/>
      <w:lvlText w:val=""/>
      <w:lvlJc w:val="left"/>
      <w:pPr>
        <w:ind w:left="5040" w:hanging="360"/>
      </w:pPr>
      <w:rPr>
        <w:rFonts w:ascii="Symbol" w:hAnsi="Symbol" w:hint="default"/>
      </w:rPr>
    </w:lvl>
    <w:lvl w:ilvl="7" w:tplc="BA98D8DE">
      <w:start w:val="1"/>
      <w:numFmt w:val="bullet"/>
      <w:lvlText w:val="o"/>
      <w:lvlJc w:val="left"/>
      <w:pPr>
        <w:ind w:left="5760" w:hanging="360"/>
      </w:pPr>
      <w:rPr>
        <w:rFonts w:ascii="Courier New" w:hAnsi="Courier New" w:hint="default"/>
      </w:rPr>
    </w:lvl>
    <w:lvl w:ilvl="8" w:tplc="65804670">
      <w:start w:val="1"/>
      <w:numFmt w:val="bullet"/>
      <w:lvlText w:val=""/>
      <w:lvlJc w:val="left"/>
      <w:pPr>
        <w:ind w:left="6480" w:hanging="360"/>
      </w:pPr>
      <w:rPr>
        <w:rFonts w:ascii="Wingdings" w:hAnsi="Wingdings" w:hint="default"/>
      </w:rPr>
    </w:lvl>
  </w:abstractNum>
  <w:abstractNum w:abstractNumId="1" w15:restartNumberingAfterBreak="0">
    <w:nsid w:val="1A4A4D51"/>
    <w:multiLevelType w:val="hybridMultilevel"/>
    <w:tmpl w:val="B512EA2A"/>
    <w:lvl w:ilvl="0" w:tplc="CE6822B6">
      <w:start w:val="1"/>
      <w:numFmt w:val="bullet"/>
      <w:lvlText w:val=""/>
      <w:lvlJc w:val="left"/>
      <w:pPr>
        <w:ind w:left="720" w:hanging="360"/>
      </w:pPr>
      <w:rPr>
        <w:rFonts w:ascii="Symbol" w:hAnsi="Symbol" w:hint="default"/>
      </w:rPr>
    </w:lvl>
    <w:lvl w:ilvl="1" w:tplc="E3EEAF22">
      <w:start w:val="1"/>
      <w:numFmt w:val="bullet"/>
      <w:lvlText w:val="o"/>
      <w:lvlJc w:val="left"/>
      <w:pPr>
        <w:ind w:left="1440" w:hanging="360"/>
      </w:pPr>
      <w:rPr>
        <w:rFonts w:ascii="Courier New" w:hAnsi="Courier New" w:hint="default"/>
      </w:rPr>
    </w:lvl>
    <w:lvl w:ilvl="2" w:tplc="5FBAFF8A">
      <w:start w:val="1"/>
      <w:numFmt w:val="bullet"/>
      <w:lvlText w:val=""/>
      <w:lvlJc w:val="left"/>
      <w:pPr>
        <w:ind w:left="2160" w:hanging="360"/>
      </w:pPr>
      <w:rPr>
        <w:rFonts w:ascii="Wingdings" w:hAnsi="Wingdings" w:hint="default"/>
      </w:rPr>
    </w:lvl>
    <w:lvl w:ilvl="3" w:tplc="104807D8">
      <w:start w:val="1"/>
      <w:numFmt w:val="bullet"/>
      <w:lvlText w:val=""/>
      <w:lvlJc w:val="left"/>
      <w:pPr>
        <w:ind w:left="2880" w:hanging="360"/>
      </w:pPr>
      <w:rPr>
        <w:rFonts w:ascii="Symbol" w:hAnsi="Symbol" w:hint="default"/>
      </w:rPr>
    </w:lvl>
    <w:lvl w:ilvl="4" w:tplc="425049E6">
      <w:start w:val="1"/>
      <w:numFmt w:val="bullet"/>
      <w:lvlText w:val="o"/>
      <w:lvlJc w:val="left"/>
      <w:pPr>
        <w:ind w:left="3600" w:hanging="360"/>
      </w:pPr>
      <w:rPr>
        <w:rFonts w:ascii="Courier New" w:hAnsi="Courier New" w:hint="default"/>
      </w:rPr>
    </w:lvl>
    <w:lvl w:ilvl="5" w:tplc="864A5C76">
      <w:start w:val="1"/>
      <w:numFmt w:val="bullet"/>
      <w:lvlText w:val=""/>
      <w:lvlJc w:val="left"/>
      <w:pPr>
        <w:ind w:left="4320" w:hanging="360"/>
      </w:pPr>
      <w:rPr>
        <w:rFonts w:ascii="Wingdings" w:hAnsi="Wingdings" w:hint="default"/>
      </w:rPr>
    </w:lvl>
    <w:lvl w:ilvl="6" w:tplc="9ED8504A">
      <w:start w:val="1"/>
      <w:numFmt w:val="bullet"/>
      <w:lvlText w:val=""/>
      <w:lvlJc w:val="left"/>
      <w:pPr>
        <w:ind w:left="5040" w:hanging="360"/>
      </w:pPr>
      <w:rPr>
        <w:rFonts w:ascii="Symbol" w:hAnsi="Symbol" w:hint="default"/>
      </w:rPr>
    </w:lvl>
    <w:lvl w:ilvl="7" w:tplc="B0763DA2">
      <w:start w:val="1"/>
      <w:numFmt w:val="bullet"/>
      <w:lvlText w:val="o"/>
      <w:lvlJc w:val="left"/>
      <w:pPr>
        <w:ind w:left="5760" w:hanging="360"/>
      </w:pPr>
      <w:rPr>
        <w:rFonts w:ascii="Courier New" w:hAnsi="Courier New" w:hint="default"/>
      </w:rPr>
    </w:lvl>
    <w:lvl w:ilvl="8" w:tplc="E8F45758">
      <w:start w:val="1"/>
      <w:numFmt w:val="bullet"/>
      <w:lvlText w:val=""/>
      <w:lvlJc w:val="left"/>
      <w:pPr>
        <w:ind w:left="6480" w:hanging="360"/>
      </w:pPr>
      <w:rPr>
        <w:rFonts w:ascii="Wingdings" w:hAnsi="Wingdings" w:hint="default"/>
      </w:rPr>
    </w:lvl>
  </w:abstractNum>
  <w:abstractNum w:abstractNumId="2" w15:restartNumberingAfterBreak="0">
    <w:nsid w:val="51E21C3F"/>
    <w:multiLevelType w:val="hybridMultilevel"/>
    <w:tmpl w:val="B6AC88D4"/>
    <w:lvl w:ilvl="0" w:tplc="9F96E554">
      <w:start w:val="1"/>
      <w:numFmt w:val="bullet"/>
      <w:lvlText w:val=""/>
      <w:lvlJc w:val="left"/>
      <w:pPr>
        <w:ind w:left="720" w:hanging="360"/>
      </w:pPr>
      <w:rPr>
        <w:rFonts w:ascii="Symbol" w:hAnsi="Symbol" w:hint="default"/>
      </w:rPr>
    </w:lvl>
    <w:lvl w:ilvl="1" w:tplc="5BA2D572">
      <w:start w:val="1"/>
      <w:numFmt w:val="bullet"/>
      <w:lvlText w:val="o"/>
      <w:lvlJc w:val="left"/>
      <w:pPr>
        <w:ind w:left="1440" w:hanging="360"/>
      </w:pPr>
      <w:rPr>
        <w:rFonts w:ascii="Courier New" w:hAnsi="Courier New" w:hint="default"/>
      </w:rPr>
    </w:lvl>
    <w:lvl w:ilvl="2" w:tplc="1C542B38">
      <w:start w:val="1"/>
      <w:numFmt w:val="bullet"/>
      <w:lvlText w:val=""/>
      <w:lvlJc w:val="left"/>
      <w:pPr>
        <w:ind w:left="2160" w:hanging="360"/>
      </w:pPr>
      <w:rPr>
        <w:rFonts w:ascii="Wingdings" w:hAnsi="Wingdings" w:hint="default"/>
      </w:rPr>
    </w:lvl>
    <w:lvl w:ilvl="3" w:tplc="6BA88BE6">
      <w:start w:val="1"/>
      <w:numFmt w:val="bullet"/>
      <w:lvlText w:val=""/>
      <w:lvlJc w:val="left"/>
      <w:pPr>
        <w:ind w:left="2880" w:hanging="360"/>
      </w:pPr>
      <w:rPr>
        <w:rFonts w:ascii="Symbol" w:hAnsi="Symbol" w:hint="default"/>
      </w:rPr>
    </w:lvl>
    <w:lvl w:ilvl="4" w:tplc="94B8D3D6">
      <w:start w:val="1"/>
      <w:numFmt w:val="bullet"/>
      <w:lvlText w:val="o"/>
      <w:lvlJc w:val="left"/>
      <w:pPr>
        <w:ind w:left="3600" w:hanging="360"/>
      </w:pPr>
      <w:rPr>
        <w:rFonts w:ascii="Courier New" w:hAnsi="Courier New" w:hint="default"/>
      </w:rPr>
    </w:lvl>
    <w:lvl w:ilvl="5" w:tplc="32C63E24">
      <w:start w:val="1"/>
      <w:numFmt w:val="bullet"/>
      <w:lvlText w:val=""/>
      <w:lvlJc w:val="left"/>
      <w:pPr>
        <w:ind w:left="4320" w:hanging="360"/>
      </w:pPr>
      <w:rPr>
        <w:rFonts w:ascii="Wingdings" w:hAnsi="Wingdings" w:hint="default"/>
      </w:rPr>
    </w:lvl>
    <w:lvl w:ilvl="6" w:tplc="60F4D828">
      <w:start w:val="1"/>
      <w:numFmt w:val="bullet"/>
      <w:lvlText w:val=""/>
      <w:lvlJc w:val="left"/>
      <w:pPr>
        <w:ind w:left="5040" w:hanging="360"/>
      </w:pPr>
      <w:rPr>
        <w:rFonts w:ascii="Symbol" w:hAnsi="Symbol" w:hint="default"/>
      </w:rPr>
    </w:lvl>
    <w:lvl w:ilvl="7" w:tplc="38C06A22">
      <w:start w:val="1"/>
      <w:numFmt w:val="bullet"/>
      <w:lvlText w:val="o"/>
      <w:lvlJc w:val="left"/>
      <w:pPr>
        <w:ind w:left="5760" w:hanging="360"/>
      </w:pPr>
      <w:rPr>
        <w:rFonts w:ascii="Courier New" w:hAnsi="Courier New" w:hint="default"/>
      </w:rPr>
    </w:lvl>
    <w:lvl w:ilvl="8" w:tplc="0ACECB00">
      <w:start w:val="1"/>
      <w:numFmt w:val="bullet"/>
      <w:lvlText w:val=""/>
      <w:lvlJc w:val="left"/>
      <w:pPr>
        <w:ind w:left="6480" w:hanging="360"/>
      </w:pPr>
      <w:rPr>
        <w:rFonts w:ascii="Wingdings" w:hAnsi="Wingdings" w:hint="default"/>
      </w:rPr>
    </w:lvl>
  </w:abstractNum>
  <w:num w:numId="1" w16cid:durableId="132018578">
    <w:abstractNumId w:val="2"/>
  </w:num>
  <w:num w:numId="2" w16cid:durableId="615793739">
    <w:abstractNumId w:val="1"/>
  </w:num>
  <w:num w:numId="3" w16cid:durableId="634876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C302277"/>
    <w:rsid w:val="00237BB8"/>
    <w:rsid w:val="00285BCE"/>
    <w:rsid w:val="003E65F2"/>
    <w:rsid w:val="003F4F47"/>
    <w:rsid w:val="00421278"/>
    <w:rsid w:val="00433D38"/>
    <w:rsid w:val="00484607"/>
    <w:rsid w:val="006570F2"/>
    <w:rsid w:val="0071325B"/>
    <w:rsid w:val="00853A30"/>
    <w:rsid w:val="00984F6B"/>
    <w:rsid w:val="00A41B7F"/>
    <w:rsid w:val="00A47085"/>
    <w:rsid w:val="00A659AE"/>
    <w:rsid w:val="00A67156"/>
    <w:rsid w:val="00BD3CB2"/>
    <w:rsid w:val="00BF21C6"/>
    <w:rsid w:val="00C0BF97"/>
    <w:rsid w:val="00DF4BB8"/>
    <w:rsid w:val="00EC5A3F"/>
    <w:rsid w:val="00F826B9"/>
    <w:rsid w:val="00F92F5A"/>
    <w:rsid w:val="00FE32D5"/>
    <w:rsid w:val="014E44A9"/>
    <w:rsid w:val="015403CD"/>
    <w:rsid w:val="01870960"/>
    <w:rsid w:val="02D4799E"/>
    <w:rsid w:val="04CA5507"/>
    <w:rsid w:val="04F7F499"/>
    <w:rsid w:val="058F924A"/>
    <w:rsid w:val="06EB34CF"/>
    <w:rsid w:val="087ECC1D"/>
    <w:rsid w:val="08CE8E52"/>
    <w:rsid w:val="0965F699"/>
    <w:rsid w:val="0A1A9C7E"/>
    <w:rsid w:val="0A239DAE"/>
    <w:rsid w:val="0A5A03C7"/>
    <w:rsid w:val="0B93C460"/>
    <w:rsid w:val="0B9D4D0E"/>
    <w:rsid w:val="0C6F6903"/>
    <w:rsid w:val="0D452CE5"/>
    <w:rsid w:val="0D49E17F"/>
    <w:rsid w:val="0E4F10C6"/>
    <w:rsid w:val="103AA740"/>
    <w:rsid w:val="1122A8D7"/>
    <w:rsid w:val="11FC018B"/>
    <w:rsid w:val="12CC4FCD"/>
    <w:rsid w:val="13B15797"/>
    <w:rsid w:val="13C975E7"/>
    <w:rsid w:val="149A8734"/>
    <w:rsid w:val="1573C72D"/>
    <w:rsid w:val="18526170"/>
    <w:rsid w:val="188EAEC2"/>
    <w:rsid w:val="1B76B9B6"/>
    <w:rsid w:val="1B85476D"/>
    <w:rsid w:val="1B8A0232"/>
    <w:rsid w:val="1BE4447E"/>
    <w:rsid w:val="1C33C4FC"/>
    <w:rsid w:val="1C445655"/>
    <w:rsid w:val="1FD98448"/>
    <w:rsid w:val="2058B890"/>
    <w:rsid w:val="213362E1"/>
    <w:rsid w:val="2154628B"/>
    <w:rsid w:val="21E01B59"/>
    <w:rsid w:val="21F488F1"/>
    <w:rsid w:val="230FF4B5"/>
    <w:rsid w:val="24F1A46D"/>
    <w:rsid w:val="261CE123"/>
    <w:rsid w:val="26708901"/>
    <w:rsid w:val="26D41F36"/>
    <w:rsid w:val="270DAFB9"/>
    <w:rsid w:val="27880B87"/>
    <w:rsid w:val="2A11675B"/>
    <w:rsid w:val="2B5EA981"/>
    <w:rsid w:val="307A1751"/>
    <w:rsid w:val="329D9C54"/>
    <w:rsid w:val="34F729A5"/>
    <w:rsid w:val="37873A72"/>
    <w:rsid w:val="39401B3D"/>
    <w:rsid w:val="3B51A47D"/>
    <w:rsid w:val="3BB4DD6D"/>
    <w:rsid w:val="3C31C8F1"/>
    <w:rsid w:val="3CC269D2"/>
    <w:rsid w:val="3DC012AA"/>
    <w:rsid w:val="4233F902"/>
    <w:rsid w:val="4311ED97"/>
    <w:rsid w:val="43EF2E0E"/>
    <w:rsid w:val="455E5A01"/>
    <w:rsid w:val="457690D7"/>
    <w:rsid w:val="457C02E3"/>
    <w:rsid w:val="460747E3"/>
    <w:rsid w:val="46AB4412"/>
    <w:rsid w:val="46BB4485"/>
    <w:rsid w:val="4700C991"/>
    <w:rsid w:val="471A92F4"/>
    <w:rsid w:val="472F2002"/>
    <w:rsid w:val="47FF4D67"/>
    <w:rsid w:val="48B80BCA"/>
    <w:rsid w:val="4919C183"/>
    <w:rsid w:val="493AE535"/>
    <w:rsid w:val="49E7AA31"/>
    <w:rsid w:val="49E8B0E8"/>
    <w:rsid w:val="49F4ABD7"/>
    <w:rsid w:val="4B51796F"/>
    <w:rsid w:val="4C39C0F4"/>
    <w:rsid w:val="4D231431"/>
    <w:rsid w:val="4DD04C9E"/>
    <w:rsid w:val="4EA047B3"/>
    <w:rsid w:val="4ED7E111"/>
    <w:rsid w:val="51F2C6AE"/>
    <w:rsid w:val="52C9735D"/>
    <w:rsid w:val="53640205"/>
    <w:rsid w:val="549FA5AC"/>
    <w:rsid w:val="54DC1C2D"/>
    <w:rsid w:val="57E26B0E"/>
    <w:rsid w:val="58861D0A"/>
    <w:rsid w:val="58FEAA33"/>
    <w:rsid w:val="5956C744"/>
    <w:rsid w:val="5B4DDF2D"/>
    <w:rsid w:val="5B762B2C"/>
    <w:rsid w:val="5C302277"/>
    <w:rsid w:val="5D6747C7"/>
    <w:rsid w:val="5E147738"/>
    <w:rsid w:val="5E23AA18"/>
    <w:rsid w:val="5EF929FE"/>
    <w:rsid w:val="6288C474"/>
    <w:rsid w:val="648E8D70"/>
    <w:rsid w:val="65A60B2C"/>
    <w:rsid w:val="674FB1CD"/>
    <w:rsid w:val="6A04018A"/>
    <w:rsid w:val="6A797C4F"/>
    <w:rsid w:val="6B76CC57"/>
    <w:rsid w:val="6BB4C75D"/>
    <w:rsid w:val="6C0F3CCF"/>
    <w:rsid w:val="6D0D28F8"/>
    <w:rsid w:val="70C0CB27"/>
    <w:rsid w:val="7184AFD6"/>
    <w:rsid w:val="71AAABBB"/>
    <w:rsid w:val="729CB7B3"/>
    <w:rsid w:val="73DFFBD5"/>
    <w:rsid w:val="7658C503"/>
    <w:rsid w:val="76A32F69"/>
    <w:rsid w:val="76E54B35"/>
    <w:rsid w:val="7AE4E2B3"/>
    <w:rsid w:val="7B96C8ED"/>
    <w:rsid w:val="7D6B85A1"/>
    <w:rsid w:val="7D7C1836"/>
    <w:rsid w:val="7E444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02277"/>
  <w15:chartTrackingRefBased/>
  <w15:docId w15:val="{3018FABB-B146-47DA-B0AE-B6CB9770C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lindif.2015.02.007" TargetMode="External"/><Relationship Id="rId3" Type="http://schemas.openxmlformats.org/officeDocument/2006/relationships/customXml" Target="../customXml/item3.xml"/><Relationship Id="rId7" Type="http://schemas.openxmlformats.org/officeDocument/2006/relationships/webSettings" Target="webSettings.xml"/><Relationship Id="R4adc5b9042914f63" Type="http://schemas.microsoft.com/office/2019/09/relationships/intelligence" Target="intelligenc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e9169365-f9c8-47b7-8434-2476f31b79fd">
      <UserInfo>
        <DisplayName/>
        <AccountId xsi:nil="true"/>
        <AccountType/>
      </UserInfo>
    </SharedWithUsers>
    <MediaLengthInSeconds xmlns="c6e0f609-ae9b-47fd-a98e-c62ec8c8b5cb" xsi:nil="true"/>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D27E6D-B242-454D-BB40-AA948782FEC0}">
  <ds:schemaRefs>
    <ds:schemaRef ds:uri="http://schemas.microsoft.com/sharepoint/v3/contenttype/forms"/>
  </ds:schemaRefs>
</ds:datastoreItem>
</file>

<file path=customXml/itemProps2.xml><?xml version="1.0" encoding="utf-8"?>
<ds:datastoreItem xmlns:ds="http://schemas.openxmlformats.org/officeDocument/2006/customXml" ds:itemID="{88DF2278-C32C-4EE0-8FEB-580EB779D0F3}">
  <ds:schemaRefs>
    <ds:schemaRef ds:uri="http://schemas.microsoft.com/office/2006/metadata/properties"/>
    <ds:schemaRef ds:uri="http://schemas.microsoft.com/office/infopath/2007/PartnerControls"/>
    <ds:schemaRef ds:uri="e9169365-f9c8-47b7-8434-2476f31b79fd"/>
    <ds:schemaRef ds:uri="c6e0f609-ae9b-47fd-a98e-c62ec8c8b5cb"/>
  </ds:schemaRefs>
</ds:datastoreItem>
</file>

<file path=customXml/itemProps3.xml><?xml version="1.0" encoding="utf-8"?>
<ds:datastoreItem xmlns:ds="http://schemas.openxmlformats.org/officeDocument/2006/customXml" ds:itemID="{1006FEB4-1025-4331-BD23-CB9AFF3740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282</Words>
  <Characters>1608</Characters>
  <Application>Microsoft Office Word</Application>
  <DocSecurity>0</DocSecurity>
  <Lines>13</Lines>
  <Paragraphs>3</Paragraphs>
  <ScaleCrop>false</ScaleCrop>
  <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Patrice Yazdanyar</dc:creator>
  <cp:keywords/>
  <dc:description/>
  <cp:lastModifiedBy>Elora Wales</cp:lastModifiedBy>
  <cp:revision>25</cp:revision>
  <dcterms:created xsi:type="dcterms:W3CDTF">2021-11-04T17:30:00Z</dcterms:created>
  <dcterms:modified xsi:type="dcterms:W3CDTF">2022-07-27T17:51:00Z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Order">
    <vt:r8>1062500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ies>
</file>